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0" w:beforeLines="0" w:after="0" w:afterLines="0"/>
        <w:rPr>
          <w:rFonts w:eastAsia="宋体" w:cs="Arial"/>
          <w:sz w:val="22"/>
          <w:szCs w:val="22"/>
          <w:lang w:eastAsia="zh-CN"/>
        </w:rPr>
      </w:pPr>
      <w:r>
        <w:rPr>
          <w:rFonts w:cs="Arial"/>
          <w:sz w:val="22"/>
          <w:szCs w:val="22"/>
        </w:rPr>
        <w:t>3GPP TSG RAN WG1 Meeting #1</w:t>
      </w:r>
      <w:r>
        <w:rPr>
          <w:rFonts w:hint="eastAsia" w:eastAsia="宋体" w:cs="Arial"/>
          <w:sz w:val="22"/>
          <w:szCs w:val="22"/>
          <w:lang w:eastAsia="zh-CN"/>
        </w:rPr>
        <w:t>20bis</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w:t>
      </w:r>
      <w:r>
        <w:rPr>
          <w:rFonts w:hint="eastAsia" w:eastAsia="宋体" w:cs="Arial"/>
          <w:sz w:val="22"/>
          <w:szCs w:val="22"/>
          <w:lang w:eastAsia="zh-CN"/>
        </w:rPr>
        <w:t>502061</w:t>
      </w:r>
    </w:p>
    <w:p>
      <w:pPr>
        <w:spacing w:before="108" w:after="108"/>
        <w:rPr>
          <w:rFonts w:ascii="Arial" w:hAnsi="Arial" w:eastAsia="宋体" w:cs="Arial"/>
          <w:b/>
          <w:sz w:val="22"/>
        </w:rPr>
      </w:pPr>
      <w:r>
        <w:rPr>
          <w:rFonts w:hint="eastAsia" w:ascii="Arial" w:hAnsi="Arial" w:eastAsia="宋体" w:cs="Arial"/>
          <w:b/>
          <w:sz w:val="22"/>
        </w:rPr>
        <w:t>Wuhan</w:t>
      </w:r>
      <w:r>
        <w:rPr>
          <w:rFonts w:ascii="Arial" w:hAnsi="Arial" w:eastAsia="宋体" w:cs="Arial"/>
          <w:b/>
          <w:sz w:val="22"/>
        </w:rPr>
        <w:t xml:space="preserve">, </w:t>
      </w:r>
      <w:r>
        <w:rPr>
          <w:rFonts w:hint="eastAsia" w:ascii="Arial" w:hAnsi="Arial" w:eastAsia="宋体" w:cs="Arial"/>
          <w:b/>
          <w:sz w:val="22"/>
        </w:rPr>
        <w:t>China</w:t>
      </w:r>
      <w:r>
        <w:rPr>
          <w:rFonts w:ascii="Arial" w:hAnsi="Arial" w:eastAsia="宋体" w:cs="Arial"/>
          <w:b/>
          <w:sz w:val="22"/>
        </w:rPr>
        <w:t xml:space="preserve">, </w:t>
      </w:r>
      <w:r>
        <w:rPr>
          <w:rFonts w:hint="eastAsia" w:ascii="Arial" w:hAnsi="Arial" w:eastAsia="宋体" w:cs="Arial"/>
          <w:b/>
          <w:sz w:val="22"/>
        </w:rPr>
        <w:t>April 7</w:t>
      </w:r>
      <w:r>
        <w:rPr>
          <w:rFonts w:ascii="Arial" w:hAnsi="Arial" w:eastAsia="宋体"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eastAsia="宋体" w:cs="Arial"/>
          <w:b/>
          <w:sz w:val="22"/>
        </w:rPr>
        <w:t>11</w:t>
      </w:r>
      <w:r>
        <w:rPr>
          <w:rFonts w:hint="eastAsia" w:ascii="Arial" w:hAnsi="Arial" w:eastAsia="宋体" w:cs="Arial"/>
          <w:b/>
          <w:sz w:val="22"/>
          <w:vertAlign w:val="superscript"/>
        </w:rPr>
        <w:t>th</w:t>
      </w:r>
      <w:r>
        <w:rPr>
          <w:rFonts w:ascii="Arial" w:hAnsi="Arial" w:eastAsia="MS Mincho" w:cs="Arial"/>
          <w:b/>
          <w:sz w:val="22"/>
          <w:lang w:eastAsia="ja-JP"/>
        </w:rPr>
        <w:t>, 20</w:t>
      </w:r>
      <w:r>
        <w:rPr>
          <w:rFonts w:ascii="Arial" w:hAnsi="Arial" w:eastAsia="宋体" w:cs="Arial"/>
          <w:b/>
          <w:sz w:val="22"/>
        </w:rPr>
        <w:t>2</w:t>
      </w:r>
      <w:r>
        <w:rPr>
          <w:rFonts w:hint="eastAsia" w:ascii="Arial" w:hAnsi="Arial" w:eastAsia="宋体" w:cs="Arial"/>
          <w:b/>
          <w:sz w:val="22"/>
        </w:rPr>
        <w:t>5</w:t>
      </w:r>
    </w:p>
    <w:p>
      <w:pPr>
        <w:pStyle w:val="24"/>
        <w:tabs>
          <w:tab w:val="left" w:pos="1805"/>
          <w:tab w:val="clear" w:pos="4536"/>
        </w:tabs>
        <w:spacing w:before="0" w:beforeLines="0" w:after="0" w:afterLines="0"/>
        <w:ind w:left="1803" w:hanging="1803"/>
        <w:rPr>
          <w:rFonts w:cs="Arial"/>
          <w:sz w:val="22"/>
          <w:szCs w:val="22"/>
          <w:lang w:eastAsia="zh-CN"/>
        </w:rPr>
      </w:pPr>
    </w:p>
    <w:p>
      <w:pPr>
        <w:pStyle w:val="24"/>
        <w:tabs>
          <w:tab w:val="left" w:pos="1805"/>
          <w:tab w:val="clear" w:pos="4536"/>
        </w:tabs>
        <w:spacing w:before="0" w:beforeLines="0" w:after="0" w:afterLines="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w:t>
      </w:r>
    </w:p>
    <w:p>
      <w:pPr>
        <w:pStyle w:val="24"/>
        <w:tabs>
          <w:tab w:val="left" w:pos="1800"/>
        </w:tabs>
        <w:spacing w:before="0" w:beforeLines="0" w:after="0" w:afterLines="0"/>
        <w:ind w:left="1840" w:hanging="1833" w:hangingChars="833"/>
        <w:jc w:val="left"/>
        <w:rPr>
          <w:rFonts w:eastAsia="宋体" w:cs="Arial"/>
          <w:sz w:val="22"/>
          <w:szCs w:val="22"/>
          <w:lang w:eastAsia="zh-CN"/>
        </w:rPr>
      </w:pPr>
      <w:r>
        <w:rPr>
          <w:rFonts w:cs="Arial"/>
          <w:sz w:val="22"/>
          <w:szCs w:val="22"/>
          <w:lang w:eastAsia="zh-CN"/>
        </w:rPr>
        <w:t>Title:</w:t>
      </w:r>
      <w:r>
        <w:rPr>
          <w:rFonts w:hint="eastAsia" w:cs="Arial"/>
          <w:sz w:val="22"/>
          <w:szCs w:val="22"/>
          <w:lang w:eastAsia="zh-CN"/>
        </w:rPr>
        <w:tab/>
      </w:r>
      <w:r>
        <w:rPr>
          <w:rFonts w:hint="eastAsia" w:cs="Arial"/>
          <w:sz w:val="22"/>
          <w:szCs w:val="22"/>
          <w:lang w:eastAsia="zh-CN"/>
        </w:rPr>
        <w:tab/>
      </w:r>
      <w:r>
        <w:rPr>
          <w:rFonts w:hint="eastAsia" w:eastAsia="宋体" w:cs="Arial"/>
          <w:sz w:val="22"/>
          <w:szCs w:val="22"/>
          <w:lang w:eastAsia="zh-CN"/>
        </w:rPr>
        <w:t>Discussion on RAN4 LS on DL timing reference to support two TA enhancement for asymmetric DL sTRP/ UL mTRP</w:t>
      </w:r>
    </w:p>
    <w:p>
      <w:pPr>
        <w:pStyle w:val="24"/>
        <w:tabs>
          <w:tab w:val="left" w:pos="1800"/>
        </w:tabs>
        <w:spacing w:before="0" w:beforeLines="0" w:after="0" w:afterLines="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5</w:t>
      </w:r>
    </w:p>
    <w:p>
      <w:pPr>
        <w:pBdr>
          <w:bottom w:val="single" w:color="auto" w:sz="6" w:space="1"/>
        </w:pBdr>
        <w:spacing w:before="108" w:after="0" w:afterLines="0"/>
        <w:ind w:left="1803" w:hanging="1803"/>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rPr>
          <w:rFonts w:eastAsia="MS Mincho"/>
          <w:szCs w:val="20"/>
          <w:lang w:eastAsia="ko-KR" w:bidi="ar"/>
        </w:rPr>
      </w:pPr>
      <w:r>
        <w:rPr>
          <w:rFonts w:hint="eastAsia" w:eastAsia="宋体"/>
          <w:szCs w:val="20"/>
          <w:lang w:bidi="ar"/>
        </w:rPr>
        <w:t xml:space="preserve">In </w:t>
      </w:r>
      <w:r>
        <w:rPr>
          <w:rFonts w:eastAsia="MS Mincho"/>
          <w:szCs w:val="20"/>
          <w:lang w:bidi="ar"/>
        </w:rPr>
        <w:t>RAN</w:t>
      </w:r>
      <w:r>
        <w:rPr>
          <w:rFonts w:hint="eastAsia" w:eastAsia="MS Mincho"/>
          <w:szCs w:val="20"/>
          <w:lang w:bidi="ar"/>
        </w:rPr>
        <w:t>4</w:t>
      </w:r>
      <w:r>
        <w:rPr>
          <w:rFonts w:hint="eastAsia" w:eastAsia="宋体"/>
          <w:szCs w:val="20"/>
          <w:lang w:bidi="ar"/>
        </w:rPr>
        <w:t>#114 meeting, RAN4</w:t>
      </w:r>
      <w:r>
        <w:rPr>
          <w:rFonts w:eastAsia="MS Mincho"/>
          <w:szCs w:val="20"/>
          <w:lang w:bidi="ar"/>
        </w:rPr>
        <w:t xml:space="preserve"> sent </w:t>
      </w:r>
      <w:r>
        <w:rPr>
          <w:rFonts w:hint="eastAsia" w:eastAsia="宋体"/>
          <w:szCs w:val="20"/>
          <w:lang w:bidi="ar"/>
        </w:rPr>
        <w:t>the following</w:t>
      </w:r>
      <w:r>
        <w:rPr>
          <w:rFonts w:eastAsia="MS Mincho"/>
          <w:szCs w:val="20"/>
          <w:lang w:bidi="ar"/>
        </w:rPr>
        <w:t xml:space="preserve"> LS to RAN1 </w:t>
      </w:r>
      <w:r>
        <w:rPr>
          <w:rFonts w:eastAsia="MS Mincho"/>
          <w:szCs w:val="20"/>
          <w:lang w:eastAsia="ko-KR" w:bidi="ar"/>
        </w:rPr>
        <w:t xml:space="preserve">on </w:t>
      </w:r>
      <w:r>
        <w:rPr>
          <w:rFonts w:hint="eastAsia" w:eastAsia="MS Mincho"/>
          <w:szCs w:val="20"/>
          <w:lang w:bidi="ar"/>
        </w:rPr>
        <w:t>DL timing reference to support two TA enhancement for asymmetric DL sTRP/ UL mTRP [1]</w:t>
      </w:r>
      <w:r>
        <w:rPr>
          <w:rFonts w:eastAsia="MS Mincho"/>
          <w:szCs w:val="20"/>
          <w:lang w:eastAsia="ko-KR" w:bidi="ar"/>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adjustRightInd/>
              <w:snapToGrid/>
              <w:spacing w:before="0" w:beforeLines="0" w:after="120" w:afterLines="0" w:line="240" w:lineRule="auto"/>
              <w:rPr>
                <w:rFonts w:eastAsia="MS Mincho"/>
                <w:szCs w:val="20"/>
                <w:lang w:eastAsia="ko-KR" w:bidi="ar"/>
              </w:rPr>
            </w:pPr>
            <w:r>
              <w:rPr>
                <w:rFonts w:hint="eastAsia" w:eastAsia="宋体"/>
                <w:kern w:val="2"/>
                <w:szCs w:val="20"/>
              </w:rPr>
              <w:t>Based on RAN1 LS (</w:t>
            </w:r>
            <w:r>
              <w:rPr>
                <w:rFonts w:eastAsia="宋体"/>
                <w:kern w:val="2"/>
                <w:szCs w:val="24"/>
              </w:rPr>
              <w:t>R1-2410870</w:t>
            </w:r>
            <w:r>
              <w:rPr>
                <w:rFonts w:hint="eastAsia" w:eastAsia="宋体"/>
                <w:kern w:val="2"/>
                <w:szCs w:val="20"/>
              </w:rPr>
              <w:t xml:space="preserve">), RAN4 discussed timing requirement for two TA enhancement for asymmetric DL sTRP/ UL mTRP. RAN4 would like to check with RAN1 whether RAN1 agreements in RAN1#118bis </w:t>
            </w:r>
            <w:r>
              <w:rPr>
                <w:rFonts w:eastAsia="宋体"/>
                <w:kern w:val="2"/>
                <w:szCs w:val="20"/>
              </w:rPr>
              <w:t>“</w:t>
            </w:r>
            <w:r>
              <w:rPr>
                <w:rFonts w:hint="eastAsia" w:eastAsia="宋体"/>
                <w:kern w:val="2"/>
                <w:szCs w:val="20"/>
              </w:rPr>
              <w:t>One downlink reference timing is supported and applied to both TAGs</w:t>
            </w:r>
            <w:r>
              <w:rPr>
                <w:rFonts w:eastAsia="宋体"/>
                <w:kern w:val="2"/>
                <w:szCs w:val="20"/>
              </w:rPr>
              <w:t>”</w:t>
            </w:r>
            <w:r>
              <w:rPr>
                <w:rFonts w:hint="eastAsia" w:eastAsia="宋体"/>
                <w:kern w:val="2"/>
                <w:szCs w:val="20"/>
              </w:rPr>
              <w:t xml:space="preserve"> are applied for the scenario that UE is not configured with PL offset in joint/UL TCI state(s) and UE may expect to receive SSB from UL TRP(s).</w:t>
            </w:r>
          </w:p>
        </w:tc>
      </w:tr>
    </w:tbl>
    <w:p>
      <w:pPr>
        <w:spacing w:before="288" w:beforeLines="80" w:after="108"/>
        <w:rPr>
          <w:rFonts w:eastAsia="宋体"/>
        </w:rPr>
      </w:pPr>
      <w:r>
        <w:rPr>
          <w:rFonts w:hint="eastAsia" w:eastAsia="宋体"/>
        </w:rPr>
        <w:t>In this contribution, we provide our views on the required DL timing reference to support two TA enhancement for asymmetric DL sTRP/ UL mTRP according to the above LS from RAN4.</w:t>
      </w:r>
    </w:p>
    <w:p>
      <w:pPr>
        <w:pStyle w:val="2"/>
        <w:keepNext/>
        <w:tabs>
          <w:tab w:val="left" w:pos="3686"/>
          <w:tab w:val="left" w:pos="4536"/>
        </w:tabs>
        <w:spacing w:before="360" w:beforeLines="100" w:after="180" w:line="240" w:lineRule="auto"/>
        <w:textAlignment w:val="baseline"/>
        <w:rPr>
          <w:lang w:val="en-US"/>
        </w:rPr>
      </w:pPr>
      <w:r>
        <w:rPr>
          <w:rFonts w:hint="eastAsia"/>
          <w:lang w:val="en-US"/>
        </w:rPr>
        <w:t>Discussion</w:t>
      </w:r>
    </w:p>
    <w:p>
      <w:pPr>
        <w:spacing w:before="108" w:after="108"/>
        <w:rPr>
          <w:rFonts w:eastAsia="宋体"/>
        </w:rPr>
      </w:pPr>
      <w:r>
        <w:rPr>
          <w:rFonts w:hint="eastAsia" w:eastAsia="宋体"/>
        </w:rPr>
        <w:t>In RAN1#118bis meeting, the following agreement was endorsed to support two TA enhancement for asymmetric DL sTRP/UL mTRP deployment scenarios in Rel-19, where one downlink reference timing is assumed to be applied for two TAGs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snapToGrid/>
              <w:spacing w:before="0" w:beforeLines="0" w:after="0" w:afterLines="0" w:line="240" w:lineRule="auto"/>
              <w:jc w:val="left"/>
              <w:rPr>
                <w:rFonts w:ascii="Times" w:hAnsi="Times" w:eastAsia="Batang"/>
                <w:szCs w:val="20"/>
                <w:lang w:bidi="ar"/>
              </w:rPr>
            </w:pPr>
            <w:r>
              <w:rPr>
                <w:rFonts w:ascii="Times" w:hAnsi="Times" w:eastAsia="等线" w:cs="Arial"/>
                <w:b/>
                <w:bCs/>
                <w:szCs w:val="20"/>
                <w:u w:val="single"/>
                <w:lang w:bidi="ar"/>
              </w:rPr>
              <w:t>Agreement</w:t>
            </w:r>
          </w:p>
          <w:p>
            <w:pPr>
              <w:adjustRightInd/>
              <w:snapToGrid/>
              <w:spacing w:before="0" w:beforeLines="0" w:after="0" w:afterLines="0" w:line="240" w:lineRule="auto"/>
              <w:jc w:val="left"/>
              <w:rPr>
                <w:rFonts w:eastAsia="等线"/>
                <w:kern w:val="2"/>
                <w:sz w:val="21"/>
                <w:szCs w:val="20"/>
              </w:rPr>
            </w:pPr>
            <w:r>
              <w:rPr>
                <w:rFonts w:ascii="Times" w:hAnsi="Times" w:eastAsia="Batang"/>
                <w:szCs w:val="20"/>
                <w:lang w:bidi="ar"/>
              </w:rPr>
              <w:t xml:space="preserve">Support 2TA for the </w:t>
            </w:r>
            <w:r>
              <w:rPr>
                <w:rFonts w:ascii="Times" w:hAnsi="Times" w:eastAsia="等线"/>
                <w:szCs w:val="20"/>
                <w:lang w:bidi="ar"/>
              </w:rPr>
              <w:t>asymmetric DL sTRP/UL mTRP deployment scenarios:</w:t>
            </w:r>
          </w:p>
          <w:p>
            <w:pPr>
              <w:numPr>
                <w:ilvl w:val="0"/>
                <w:numId w:val="5"/>
              </w:numPr>
              <w:spacing w:before="108" w:after="108"/>
              <w:rPr>
                <w:rFonts w:eastAsia="等线"/>
                <w:sz w:val="24"/>
                <w:szCs w:val="24"/>
              </w:rPr>
            </w:pPr>
            <w:r>
              <w:rPr>
                <w:rFonts w:eastAsia="等线"/>
                <w:szCs w:val="20"/>
                <w:lang w:bidi="ar"/>
              </w:rPr>
              <w:t xml:space="preserve">Remove the restriction that </w:t>
            </w:r>
            <w:r>
              <w:rPr>
                <w:rFonts w:eastAsia="等线"/>
                <w:i/>
                <w:iCs/>
                <w:szCs w:val="20"/>
                <w:lang w:bidi="ar"/>
              </w:rPr>
              <w:t>coresetPoolIndex</w:t>
            </w:r>
            <w:r>
              <w:rPr>
                <w:rFonts w:eastAsia="等线"/>
                <w:szCs w:val="20"/>
                <w:lang w:bidi="ar"/>
              </w:rPr>
              <w:t xml:space="preserve"> needs to be configured for the 2TA feature.</w:t>
            </w:r>
          </w:p>
          <w:p>
            <w:pPr>
              <w:numPr>
                <w:ilvl w:val="0"/>
                <w:numId w:val="5"/>
              </w:numPr>
              <w:tabs>
                <w:tab w:val="left" w:pos="720"/>
              </w:tabs>
              <w:adjustRightInd/>
              <w:snapToGrid/>
              <w:spacing w:before="0" w:beforeLines="0" w:after="0" w:afterLines="0" w:line="240" w:lineRule="auto"/>
              <w:rPr>
                <w:rFonts w:ascii="Times" w:hAnsi="Times" w:eastAsia="等线" w:cs="Batang"/>
                <w:kern w:val="2"/>
                <w:szCs w:val="20"/>
                <w:lang w:eastAsia="en-US"/>
              </w:rPr>
            </w:pPr>
            <w:r>
              <w:rPr>
                <w:rFonts w:ascii="Times" w:hAnsi="Times" w:eastAsia="等线" w:cs="Batang"/>
                <w:kern w:val="2"/>
                <w:szCs w:val="20"/>
                <w:lang w:eastAsia="en-US"/>
              </w:rPr>
              <w:t>One downlink reference timing is supported and applied to both TAGs.</w:t>
            </w:r>
          </w:p>
          <w:p>
            <w:pPr>
              <w:numPr>
                <w:ilvl w:val="1"/>
                <w:numId w:val="5"/>
              </w:numPr>
              <w:spacing w:before="108" w:after="108"/>
              <w:rPr>
                <w:rFonts w:eastAsia="等线"/>
                <w:sz w:val="24"/>
                <w:szCs w:val="24"/>
              </w:rPr>
            </w:pPr>
            <w:r>
              <w:rPr>
                <w:rFonts w:eastAsia="Malgun Gothic"/>
                <w:szCs w:val="20"/>
                <w:lang w:bidi="ar"/>
              </w:rPr>
              <w:t>(FFS) Note: UE autonomous TA adjustment is only applicable to the first TAG</w:t>
            </w:r>
          </w:p>
          <w:p>
            <w:pPr>
              <w:numPr>
                <w:ilvl w:val="0"/>
                <w:numId w:val="5"/>
              </w:numPr>
              <w:tabs>
                <w:tab w:val="left" w:pos="720"/>
              </w:tabs>
              <w:adjustRightInd/>
              <w:snapToGrid/>
              <w:spacing w:before="0" w:beforeLines="0" w:after="0" w:afterLines="0" w:line="240" w:lineRule="auto"/>
              <w:rPr>
                <w:rFonts w:ascii="Times" w:hAnsi="Times" w:eastAsia="等线" w:cs="Batang"/>
                <w:kern w:val="2"/>
                <w:szCs w:val="20"/>
                <w:lang w:eastAsia="en-US"/>
              </w:rPr>
            </w:pPr>
            <w:r>
              <w:rPr>
                <w:rFonts w:ascii="Times" w:hAnsi="Times" w:eastAsia="等线" w:cs="Batang"/>
                <w:kern w:val="2"/>
                <w:szCs w:val="20"/>
                <w:lang w:eastAsia="en-US"/>
              </w:rPr>
              <w:t xml:space="preserve">One single </w:t>
            </w:r>
            <w:r>
              <w:rPr>
                <w:rFonts w:ascii="Times" w:hAnsi="Times" w:eastAsia="等线" w:cs="Batang"/>
                <w:i/>
                <w:iCs/>
                <w:kern w:val="2"/>
                <w:szCs w:val="20"/>
                <w:lang w:eastAsia="en-US"/>
              </w:rPr>
              <w:t>n-TimingAdvanceoffset</w:t>
            </w:r>
            <w:r>
              <w:rPr>
                <w:rFonts w:ascii="Times" w:hAnsi="Times" w:eastAsia="等线" w:cs="Batang"/>
                <w:kern w:val="2"/>
                <w:szCs w:val="20"/>
                <w:lang w:eastAsia="en-US"/>
              </w:rPr>
              <w:t xml:space="preserve"> is configured and applied to both TAGs.</w:t>
            </w:r>
          </w:p>
          <w:p>
            <w:pPr>
              <w:numPr>
                <w:ilvl w:val="0"/>
                <w:numId w:val="5"/>
              </w:numPr>
              <w:spacing w:before="108" w:after="108"/>
              <w:rPr>
                <w:rFonts w:eastAsia="等线"/>
                <w:sz w:val="24"/>
                <w:szCs w:val="24"/>
              </w:rPr>
            </w:pPr>
            <w:r>
              <w:rPr>
                <w:rFonts w:eastAsia="等线" w:cs="Arial"/>
                <w:szCs w:val="20"/>
                <w:lang w:bidi="ar"/>
              </w:rPr>
              <w:t>Any of the TCI states can be associated with any one of the two TAGs.</w:t>
            </w:r>
          </w:p>
          <w:p>
            <w:pPr>
              <w:numPr>
                <w:ilvl w:val="0"/>
                <w:numId w:val="5"/>
              </w:numPr>
              <w:spacing w:before="108" w:after="108"/>
              <w:rPr>
                <w:rFonts w:eastAsia="等线"/>
                <w:sz w:val="24"/>
                <w:szCs w:val="24"/>
              </w:rPr>
            </w:pPr>
            <w:r>
              <w:rPr>
                <w:rFonts w:eastAsia="等线"/>
                <w:szCs w:val="20"/>
                <w:lang w:bidi="ar"/>
              </w:rPr>
              <w:t xml:space="preserve">The RAR carrying TA adjustment for those 2 TAGs is reused for Rel-19 2TA </w:t>
            </w:r>
          </w:p>
          <w:p>
            <w:pPr>
              <w:numPr>
                <w:ilvl w:val="0"/>
                <w:numId w:val="5"/>
              </w:numPr>
              <w:spacing w:before="108" w:after="108"/>
              <w:rPr>
                <w:rFonts w:eastAsia="等线"/>
                <w:sz w:val="24"/>
                <w:szCs w:val="24"/>
              </w:rPr>
            </w:pPr>
            <w:r>
              <w:rPr>
                <w:rFonts w:eastAsia="等线"/>
                <w:szCs w:val="20"/>
                <w:lang w:bidi="ar"/>
              </w:rPr>
              <w:t>The MAC CE based TA adjustment for 2 TAGs is reused for Rel-19 2TA.</w:t>
            </w:r>
          </w:p>
          <w:p>
            <w:pPr>
              <w:numPr>
                <w:ilvl w:val="0"/>
                <w:numId w:val="5"/>
              </w:numPr>
              <w:spacing w:before="108" w:after="108"/>
              <w:rPr>
                <w:rFonts w:eastAsia="等线"/>
                <w:sz w:val="24"/>
                <w:szCs w:val="24"/>
              </w:rPr>
            </w:pPr>
            <w:r>
              <w:rPr>
                <w:rFonts w:eastAsia="等线"/>
                <w:szCs w:val="20"/>
                <w:lang w:bidi="ar"/>
              </w:rPr>
              <w:t>Introduce the optional UE capability of “Overlapping UL transmission reduction” for Rel-19 2TA</w:t>
            </w:r>
          </w:p>
          <w:p>
            <w:pPr>
              <w:numPr>
                <w:ilvl w:val="1"/>
                <w:numId w:val="5"/>
              </w:numPr>
              <w:spacing w:before="108" w:after="108"/>
              <w:rPr>
                <w:rFonts w:eastAsia="宋体"/>
                <w:sz w:val="24"/>
                <w:szCs w:val="24"/>
              </w:rPr>
            </w:pPr>
            <w:r>
              <w:rPr>
                <w:rFonts w:eastAsia="等线"/>
                <w:szCs w:val="20"/>
                <w:lang w:bidi="ar"/>
              </w:rPr>
              <w:t>If UE does not report this UE capability, UE does not expect two UL transmissions associated with different TAGs are overlapped.</w:t>
            </w:r>
          </w:p>
          <w:p>
            <w:pPr>
              <w:numPr>
                <w:ilvl w:val="0"/>
                <w:numId w:val="5"/>
              </w:numPr>
              <w:spacing w:before="108" w:after="108"/>
              <w:rPr>
                <w:rFonts w:eastAsia="宋体"/>
              </w:rPr>
            </w:pPr>
            <w:r>
              <w:rPr>
                <w:rFonts w:eastAsia="Malgun Gothic"/>
                <w:szCs w:val="20"/>
                <w:lang w:bidi="ar"/>
              </w:rPr>
              <w:t xml:space="preserve">FFS: UE does not expect that in intra-slot TDM PUSCH type-B repetition transmission, </w:t>
            </w:r>
            <w:r>
              <w:rPr>
                <w:rFonts w:eastAsia="等线"/>
                <w:szCs w:val="20"/>
                <w:lang w:bidi="ar"/>
              </w:rPr>
              <w:t>two consecutive repetitions associated with different TAGs are overlapped.</w:t>
            </w:r>
          </w:p>
        </w:tc>
      </w:tr>
    </w:tbl>
    <w:p>
      <w:pPr>
        <w:spacing w:before="288" w:beforeLines="80" w:after="108"/>
        <w:rPr>
          <w:rFonts w:eastAsia="宋体"/>
        </w:rPr>
      </w:pPr>
      <w:r>
        <w:rPr>
          <w:rFonts w:hint="eastAsia" w:eastAsia="宋体"/>
        </w:rPr>
        <w:t>In RAN1#117 meeting, the following conclusion was reached to clarify the potential transmission schemes for asymmetric DL sTRP/UL mTRP deployment scenarios, which includes Rel-17 unified TCI framework for single TRP operation and inter-cell beam management and Rel-18 unified TCI framework for single DCI based MTRP operation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snapToGrid/>
              <w:spacing w:before="0" w:beforeLines="0" w:after="0" w:afterLines="0" w:line="240" w:lineRule="auto"/>
              <w:jc w:val="left"/>
              <w:rPr>
                <w:rFonts w:ascii="Times" w:hAnsi="Times" w:eastAsia="宋体"/>
                <w:szCs w:val="20"/>
                <w:lang w:bidi="ar"/>
              </w:rPr>
            </w:pPr>
            <w:r>
              <w:rPr>
                <w:rFonts w:hint="eastAsia" w:ascii="Times" w:hAnsi="Times" w:eastAsia="等线" w:cs="Arial"/>
                <w:b/>
                <w:bCs/>
                <w:szCs w:val="20"/>
                <w:u w:val="single"/>
                <w:lang w:bidi="ar"/>
              </w:rPr>
              <w:t>Conclusion</w:t>
            </w:r>
          </w:p>
          <w:p>
            <w:pPr>
              <w:adjustRightInd/>
              <w:snapToGrid/>
              <w:spacing w:before="0" w:beforeLines="0" w:after="0" w:afterLines="0" w:line="240" w:lineRule="auto"/>
              <w:jc w:val="left"/>
              <w:rPr>
                <w:rFonts w:ascii="Times" w:hAnsi="Times" w:eastAsia="等线"/>
                <w:szCs w:val="24"/>
                <w:lang w:val="en-CA"/>
              </w:rPr>
            </w:pPr>
            <w:r>
              <w:rPr>
                <w:rFonts w:ascii="Times" w:hAnsi="Times" w:eastAsia="等线"/>
                <w:szCs w:val="24"/>
                <w:lang w:val="en-CA"/>
              </w:rPr>
              <w:t>For the asymmetric DL sTRP/UL mTRP deployment scenario, reuse the rel-17 unified TCI/ICBM and rel-18 unified TCI framework:</w:t>
            </w:r>
          </w:p>
          <w:p>
            <w:pPr>
              <w:numPr>
                <w:ilvl w:val="0"/>
                <w:numId w:val="6"/>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rel-17 unified TCI/ICBM is configured:</w:t>
            </w:r>
          </w:p>
          <w:p>
            <w:pPr>
              <w:numPr>
                <w:ilvl w:val="1"/>
                <w:numId w:val="6"/>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For FR1: one joint TCI state or {one DL TCI state + one UL TCI state} can be applied.</w:t>
            </w:r>
          </w:p>
          <w:p>
            <w:pPr>
              <w:numPr>
                <w:ilvl w:val="1"/>
                <w:numId w:val="6"/>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For FR2: {one DL TCI state + one UL TCI state} can be applied.</w:t>
            </w:r>
          </w:p>
          <w:p>
            <w:pPr>
              <w:numPr>
                <w:ilvl w:val="0"/>
                <w:numId w:val="6"/>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rel-18 unified TCI is configured:</w:t>
            </w:r>
          </w:p>
          <w:p>
            <w:pPr>
              <w:numPr>
                <w:ilvl w:val="1"/>
                <w:numId w:val="6"/>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For FR1: up to two joint TCI states or {one DL TCI state + up to two UL TCI state} can be applied.</w:t>
            </w:r>
          </w:p>
          <w:p>
            <w:pPr>
              <w:numPr>
                <w:ilvl w:val="1"/>
                <w:numId w:val="6"/>
              </w:numPr>
              <w:adjustRightInd/>
              <w:snapToGrid/>
              <w:spacing w:before="0" w:beforeLines="0" w:after="0" w:afterLines="0" w:line="240" w:lineRule="auto"/>
              <w:jc w:val="left"/>
              <w:rPr>
                <w:rFonts w:eastAsia="宋体"/>
              </w:rPr>
            </w:pPr>
            <w:r>
              <w:rPr>
                <w:rFonts w:ascii="Times" w:hAnsi="Times" w:eastAsia="等线"/>
                <w:lang w:val="en-CA"/>
              </w:rPr>
              <w:t>For FR2: {one DL TCI state + up to two UL TCI states} can be applied.</w:t>
            </w:r>
          </w:p>
        </w:tc>
      </w:tr>
    </w:tbl>
    <w:p>
      <w:pPr>
        <w:spacing w:before="288" w:beforeLines="80" w:after="108"/>
        <w:rPr>
          <w:rFonts w:eastAsia="宋体"/>
        </w:rPr>
      </w:pPr>
      <w:r>
        <w:rPr>
          <w:rFonts w:hint="eastAsia" w:eastAsia="宋体"/>
        </w:rPr>
        <w:t xml:space="preserve">For the scenario </w:t>
      </w:r>
      <w:r>
        <w:rPr>
          <w:rFonts w:hint="eastAsia" w:eastAsia="宋体"/>
          <w:kern w:val="2"/>
          <w:szCs w:val="20"/>
        </w:rPr>
        <w:t xml:space="preserve">that UE is not configured with PL offset in joint/UL TCI state(s) and UE may expect to receive SSB from UL TRP(s), as per the following agreement endorsed in RAN1#119 [4], it can </w:t>
      </w:r>
      <w:r>
        <w:rPr>
          <w:rFonts w:eastAsia="宋体"/>
          <w:kern w:val="2"/>
          <w:szCs w:val="20"/>
        </w:rPr>
        <w:t xml:space="preserve"> relevant</w:t>
      </w:r>
      <w:r>
        <w:rPr>
          <w:rFonts w:hint="eastAsia" w:eastAsia="宋体"/>
          <w:kern w:val="2"/>
          <w:szCs w:val="20"/>
        </w:rPr>
        <w:t xml:space="preserve"> to </w:t>
      </w:r>
      <w:r>
        <w:rPr>
          <w:rFonts w:hint="eastAsia" w:eastAsia="宋体"/>
        </w:rPr>
        <w:t>Rel-17 ICBM configured in asymmetric DL sTRP/UL mTRP deployment scenarios, where UE needs to be configured with SSB associated with PCI same as that of serving cell (SSB received from serving cell) and SSB associated with PCI different from that of serving cell (SSB received from neighboring cell).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snapToGrid/>
              <w:spacing w:before="0" w:beforeLines="0" w:after="0" w:afterLines="0" w:line="240" w:lineRule="auto"/>
              <w:jc w:val="left"/>
              <w:rPr>
                <w:rFonts w:ascii="Times" w:hAnsi="Times" w:eastAsia="Batang"/>
                <w:szCs w:val="20"/>
                <w:lang w:bidi="ar"/>
              </w:rPr>
            </w:pPr>
            <w:r>
              <w:rPr>
                <w:rFonts w:ascii="Times" w:hAnsi="Times" w:eastAsia="等线" w:cs="Arial"/>
                <w:b/>
                <w:bCs/>
                <w:szCs w:val="20"/>
                <w:u w:val="single"/>
                <w:lang w:bidi="ar"/>
              </w:rPr>
              <w:t>Agreement</w:t>
            </w:r>
          </w:p>
          <w:p>
            <w:pPr>
              <w:adjustRightInd/>
              <w:snapToGrid/>
              <w:spacing w:before="0" w:beforeLines="0" w:after="0" w:afterLines="0" w:line="240" w:lineRule="auto"/>
              <w:jc w:val="left"/>
              <w:rPr>
                <w:rFonts w:ascii="Times" w:hAnsi="Times" w:eastAsia="Batang"/>
                <w:szCs w:val="20"/>
                <w:lang w:val="en-GB"/>
              </w:rPr>
            </w:pPr>
            <w:r>
              <w:rPr>
                <w:rFonts w:ascii="Times" w:hAnsi="Times" w:eastAsia="Batang"/>
                <w:szCs w:val="20"/>
                <w:lang w:val="en-GB"/>
              </w:rPr>
              <w:t xml:space="preserve">The answer to the </w:t>
            </w:r>
            <w:r>
              <w:rPr>
                <w:rFonts w:ascii="Times" w:hAnsi="Times" w:eastAsia="Batang"/>
                <w:b/>
                <w:bCs/>
                <w:szCs w:val="20"/>
                <w:lang w:val="en-GB"/>
              </w:rPr>
              <w:t>Question 1</w:t>
            </w:r>
            <w:r>
              <w:rPr>
                <w:rFonts w:ascii="Times" w:hAnsi="Times" w:eastAsia="Batang"/>
                <w:szCs w:val="20"/>
                <w:lang w:val="en-GB"/>
              </w:rPr>
              <w:t xml:space="preserve"> in LS R1-2409353 is:</w:t>
            </w:r>
          </w:p>
          <w:p>
            <w:pPr>
              <w:numPr>
                <w:ilvl w:val="0"/>
                <w:numId w:val="7"/>
              </w:numPr>
              <w:adjustRightInd/>
              <w:snapToGrid/>
              <w:spacing w:before="0" w:beforeLines="0" w:after="0" w:afterLines="0" w:line="240" w:lineRule="auto"/>
              <w:ind w:left="709" w:hanging="400"/>
              <w:jc w:val="left"/>
              <w:rPr>
                <w:rFonts w:eastAsia="宋体"/>
              </w:rPr>
            </w:pPr>
            <w:r>
              <w:rPr>
                <w:rFonts w:ascii="Times" w:hAnsi="Times" w:eastAsia="Batang"/>
                <w:szCs w:val="20"/>
                <w:lang w:val="en-GB"/>
              </w:rPr>
              <w:t>From the perspective of UE: if UE is configured with PL offset in joint/UL TCI state(s), UE does not expect to receive SSB from UL TRP(s), else, UE may expect to receive SSB from UL TRP(s).</w:t>
            </w:r>
          </w:p>
        </w:tc>
      </w:tr>
    </w:tbl>
    <w:p>
      <w:pPr>
        <w:spacing w:before="288" w:beforeLines="80" w:after="108"/>
        <w:rPr>
          <w:rFonts w:eastAsia="宋体"/>
          <w:i/>
          <w:iCs/>
        </w:rPr>
      </w:pPr>
      <w:r>
        <w:rPr>
          <w:rFonts w:hint="eastAsia" w:eastAsia="宋体"/>
          <w:b/>
          <w:bCs/>
          <w:i/>
          <w:iCs/>
        </w:rPr>
        <w:t xml:space="preserve">Observation 1: </w:t>
      </w:r>
      <w:r>
        <w:rPr>
          <w:rFonts w:hint="eastAsia" w:eastAsia="宋体"/>
          <w:i/>
          <w:iCs/>
        </w:rPr>
        <w:t xml:space="preserve">For the scenario </w:t>
      </w:r>
      <w:r>
        <w:rPr>
          <w:rFonts w:hint="eastAsia" w:eastAsia="宋体"/>
          <w:i/>
          <w:iCs/>
          <w:kern w:val="2"/>
          <w:szCs w:val="20"/>
        </w:rPr>
        <w:t xml:space="preserve">that UE is not configured with PL offset in joint/UL TCI state(s) and UE may expect to receive SSB from UL TRP(s), it is corresponding to </w:t>
      </w:r>
      <w:r>
        <w:rPr>
          <w:rFonts w:hint="eastAsia" w:eastAsia="宋体"/>
          <w:i/>
          <w:iCs/>
        </w:rPr>
        <w:t>Rel-17 ICBM configured in asymmetric DL sTRP/UL mTRP deployment scenarios.</w:t>
      </w:r>
    </w:p>
    <w:p>
      <w:pPr>
        <w:spacing w:before="108" w:after="108"/>
        <w:rPr>
          <w:rFonts w:eastAsia="宋体"/>
        </w:rPr>
      </w:pPr>
      <w:r>
        <w:rPr>
          <w:rFonts w:hint="eastAsia" w:eastAsia="宋体"/>
        </w:rPr>
        <w:t xml:space="preserve">If just one DL reference timing can be applied for two TAGs in case of Rel-17 ICBM configured in asymmetric DL sTRP/UL mTRP deployment scenarios, the following issues </w:t>
      </w:r>
      <w:r>
        <w:rPr>
          <w:rFonts w:eastAsia="宋体"/>
        </w:rPr>
        <w:t>are</w:t>
      </w:r>
      <w:r>
        <w:rPr>
          <w:rFonts w:hint="eastAsia" w:eastAsia="宋体"/>
        </w:rPr>
        <w:t xml:space="preserve"> identified:</w:t>
      </w:r>
    </w:p>
    <w:p>
      <w:pPr>
        <w:numPr>
          <w:ilvl w:val="0"/>
          <w:numId w:val="8"/>
        </w:numPr>
        <w:spacing w:before="108" w:after="108"/>
        <w:rPr>
          <w:rFonts w:eastAsia="宋体"/>
        </w:rPr>
      </w:pPr>
      <w:r>
        <w:rPr>
          <w:rFonts w:hint="eastAsia" w:eastAsia="宋体"/>
        </w:rPr>
        <w:t>Issue-1: UE may need to measure SSBs from serving cell and neighboring cell for different purposes, e.g., to provide reference point for uplink timing adjustment, to provide QCL RS for DL/UL transmissions. If only one measurement window for SSB is implemented by UE, it may result in inaccurate measurement of SSB especially when the measurement window has to slide back and forth.</w:t>
      </w:r>
    </w:p>
    <w:p>
      <w:pPr>
        <w:numPr>
          <w:ilvl w:val="0"/>
          <w:numId w:val="8"/>
        </w:numPr>
        <w:spacing w:before="108" w:after="108"/>
        <w:rPr>
          <w:rFonts w:eastAsia="宋体"/>
        </w:rPr>
      </w:pPr>
      <w:r>
        <w:rPr>
          <w:rFonts w:hint="eastAsia" w:eastAsia="宋体"/>
        </w:rPr>
        <w:t>Issue-2: NW may need to ensure UL transmissions across serving cell and neighboring cell are received within one CP in response to the one DL reference timing, which could be challenge to NW deployment with respect to TRPs coordination across different cells.</w:t>
      </w:r>
    </w:p>
    <w:p>
      <w:pPr>
        <w:spacing w:before="108" w:after="108"/>
        <w:rPr>
          <w:rFonts w:eastAsia="宋体"/>
        </w:rPr>
      </w:pPr>
      <w:r>
        <w:rPr>
          <w:rFonts w:hint="eastAsia" w:eastAsia="宋体"/>
        </w:rPr>
        <w:t xml:space="preserve">In light of the above, it is proper to support two DL reference timings applied to two TAGs for the scenario of Rel-17 ICBM configured in asymmetric DL sTRP/UL mTRP deployment scenarios, where </w:t>
      </w:r>
      <w:r>
        <w:rPr>
          <w:rFonts w:hint="eastAsia" w:eastAsia="宋体"/>
          <w:kern w:val="2"/>
          <w:szCs w:val="20"/>
        </w:rPr>
        <w:t xml:space="preserve">each </w:t>
      </w:r>
      <w:r>
        <w:rPr>
          <w:rFonts w:hint="eastAsia" w:eastAsia="宋体"/>
          <w:lang w:bidi="ar"/>
        </w:rPr>
        <w:t>DL reference timing is associated with one TAG, i.e., t</w:t>
      </w:r>
      <w:r>
        <w:rPr>
          <w:rFonts w:hint="eastAsia" w:eastAsia="宋体"/>
          <w:kern w:val="2"/>
          <w:szCs w:val="20"/>
        </w:rPr>
        <w:t xml:space="preserve">he first </w:t>
      </w:r>
      <w:r>
        <w:rPr>
          <w:rFonts w:hint="eastAsia" w:eastAsia="宋体"/>
        </w:rPr>
        <w:t>DL reference timing</w:t>
      </w:r>
      <w:r>
        <w:t xml:space="preserve"> </w:t>
      </w:r>
      <w:r>
        <w:rPr>
          <w:rFonts w:hint="eastAsia" w:eastAsia="宋体"/>
        </w:rPr>
        <w:t>is associated with the first TAG, and t</w:t>
      </w:r>
      <w:r>
        <w:rPr>
          <w:rFonts w:hint="eastAsia" w:eastAsia="宋体"/>
          <w:kern w:val="2"/>
          <w:szCs w:val="20"/>
        </w:rPr>
        <w:t xml:space="preserve">he second </w:t>
      </w:r>
      <w:r>
        <w:rPr>
          <w:rFonts w:hint="eastAsia" w:eastAsia="宋体"/>
        </w:rPr>
        <w:t>DL reference timing</w:t>
      </w:r>
      <w:r>
        <w:t xml:space="preserve"> </w:t>
      </w:r>
      <w:r>
        <w:rPr>
          <w:rFonts w:hint="eastAsia" w:eastAsia="宋体"/>
        </w:rPr>
        <w:t>is associated with the second TAG.</w:t>
      </w:r>
    </w:p>
    <w:p>
      <w:pPr>
        <w:spacing w:before="108" w:after="108"/>
        <w:rPr>
          <w:rFonts w:eastAsia="宋体"/>
          <w:kern w:val="2"/>
          <w:szCs w:val="20"/>
        </w:rPr>
      </w:pPr>
      <w:r>
        <w:rPr>
          <w:rFonts w:hint="eastAsia" w:eastAsia="宋体"/>
          <w:kern w:val="2"/>
          <w:szCs w:val="20"/>
        </w:rPr>
        <w:t>Regarding whether Rx timing difference</w:t>
      </w:r>
      <w:bookmarkStart w:id="4" w:name="_GoBack"/>
      <w:bookmarkEnd w:id="4"/>
      <w:r>
        <w:rPr>
          <w:rFonts w:hint="eastAsia" w:eastAsia="宋体"/>
          <w:kern w:val="2"/>
          <w:szCs w:val="20"/>
        </w:rPr>
        <w:t xml:space="preserve"> between two DL reference timings can be larger than one CP or not, the similar assumption in Rel-18 two TA enhancement should be adopted as per the statement in the updated WID of Rel-19 MIMO, i.e., </w:t>
      </w:r>
      <w:r>
        <w:rPr>
          <w:rFonts w:hint="eastAsia" w:eastAsia="宋体"/>
          <w:lang w:bidi="ar"/>
        </w:rPr>
        <w:t>b</w:t>
      </w:r>
      <w:r>
        <w:rPr>
          <w:rFonts w:hint="eastAsia" w:eastAsia="宋体"/>
          <w:kern w:val="2"/>
          <w:szCs w:val="20"/>
        </w:rPr>
        <w:t xml:space="preserve">aseline assumption is that Rx timing difference between two DL reference timings is no larger than one CP length, while it is subject to UE optional </w:t>
      </w:r>
      <w:r>
        <w:rPr>
          <w:rFonts w:eastAsia="宋体"/>
          <w:kern w:val="2"/>
          <w:szCs w:val="20"/>
        </w:rPr>
        <w:t xml:space="preserve">capability </w:t>
      </w:r>
      <w:r>
        <w:rPr>
          <w:rFonts w:hint="eastAsia" w:eastAsia="宋体"/>
          <w:kern w:val="2"/>
          <w:szCs w:val="20"/>
        </w:rPr>
        <w:t>to support the case of larger than one CP length.</w:t>
      </w:r>
    </w:p>
    <w:p>
      <w:pPr>
        <w:spacing w:before="288" w:beforeLines="80" w:after="0" w:afterLines="0"/>
        <w:rPr>
          <w:rFonts w:eastAsia="宋体"/>
          <w:i/>
          <w:iCs/>
        </w:rPr>
      </w:pPr>
      <w:r>
        <w:rPr>
          <w:rFonts w:hint="eastAsia" w:eastAsia="宋体"/>
          <w:b/>
          <w:bCs/>
          <w:i/>
          <w:iCs/>
        </w:rPr>
        <w:t xml:space="preserve">Proposal 1: </w:t>
      </w:r>
      <w:r>
        <w:rPr>
          <w:rFonts w:hint="eastAsia" w:eastAsia="宋体"/>
          <w:i/>
          <w:iCs/>
          <w:kern w:val="2"/>
          <w:szCs w:val="20"/>
        </w:rPr>
        <w:t xml:space="preserve">Support that two downlink reference timings can be applied to two TAGs for the </w:t>
      </w:r>
      <w:r>
        <w:rPr>
          <w:rFonts w:hint="eastAsia" w:eastAsia="宋体"/>
          <w:i/>
          <w:iCs/>
        </w:rPr>
        <w:t xml:space="preserve">scenario </w:t>
      </w:r>
      <w:r>
        <w:rPr>
          <w:rFonts w:hint="eastAsia" w:eastAsia="宋体"/>
          <w:i/>
          <w:iCs/>
          <w:kern w:val="2"/>
          <w:szCs w:val="20"/>
        </w:rPr>
        <w:t>that UE is not configured with PL offset in joint/UL TCI state(s) in asymmetric DL sTRP/UL mTRP deployment scenarios.</w:t>
      </w:r>
    </w:p>
    <w:p>
      <w:pPr>
        <w:numPr>
          <w:ilvl w:val="0"/>
          <w:numId w:val="9"/>
        </w:numPr>
        <w:spacing w:before="0" w:beforeLines="0" w:after="0" w:afterLines="0"/>
        <w:rPr>
          <w:rFonts w:eastAsia="宋体"/>
          <w:i/>
          <w:iCs/>
        </w:rPr>
      </w:pPr>
      <w:r>
        <w:rPr>
          <w:rFonts w:hint="eastAsia" w:eastAsia="宋体"/>
          <w:i/>
          <w:iCs/>
          <w:kern w:val="2"/>
          <w:szCs w:val="20"/>
        </w:rPr>
        <w:t xml:space="preserve">Each </w:t>
      </w:r>
      <w:r>
        <w:rPr>
          <w:rFonts w:hint="eastAsia" w:eastAsia="宋体"/>
          <w:i/>
          <w:iCs/>
          <w:lang w:bidi="ar"/>
        </w:rPr>
        <w:t>DL reference timing is associated with one TAG, i.e., t</w:t>
      </w:r>
      <w:r>
        <w:rPr>
          <w:rFonts w:hint="eastAsia" w:eastAsia="宋体"/>
          <w:i/>
          <w:iCs/>
          <w:kern w:val="2"/>
          <w:szCs w:val="20"/>
        </w:rPr>
        <w:t xml:space="preserve">he first </w:t>
      </w:r>
      <w:r>
        <w:rPr>
          <w:rFonts w:eastAsia="宋体"/>
          <w:i/>
          <w:iCs/>
          <w:kern w:val="2"/>
          <w:szCs w:val="20"/>
        </w:rPr>
        <w:t xml:space="preserve">and second </w:t>
      </w:r>
      <w:r>
        <w:rPr>
          <w:rFonts w:hint="eastAsia" w:eastAsia="宋体"/>
          <w:i/>
          <w:iCs/>
        </w:rPr>
        <w:t>DL reference timing</w:t>
      </w:r>
      <w:r>
        <w:rPr>
          <w:rFonts w:eastAsia="宋体"/>
          <w:i/>
          <w:iCs/>
        </w:rPr>
        <w:t>s</w:t>
      </w:r>
      <w:r>
        <w:rPr>
          <w:i/>
          <w:iCs/>
        </w:rPr>
        <w:t xml:space="preserve"> </w:t>
      </w:r>
      <w:r>
        <w:rPr>
          <w:rFonts w:eastAsia="宋体"/>
          <w:i/>
          <w:iCs/>
        </w:rPr>
        <w:t>are</w:t>
      </w:r>
      <w:r>
        <w:rPr>
          <w:rFonts w:hint="eastAsia" w:eastAsia="宋体"/>
          <w:i/>
          <w:iCs/>
        </w:rPr>
        <w:t xml:space="preserve"> associated with the first</w:t>
      </w:r>
      <w:r>
        <w:rPr>
          <w:rFonts w:eastAsia="宋体"/>
          <w:i/>
          <w:iCs/>
        </w:rPr>
        <w:t xml:space="preserve"> and second</w:t>
      </w:r>
      <w:r>
        <w:rPr>
          <w:rFonts w:hint="eastAsia" w:eastAsia="宋体"/>
          <w:i/>
          <w:iCs/>
        </w:rPr>
        <w:t xml:space="preserve"> TAG</w:t>
      </w:r>
      <w:r>
        <w:rPr>
          <w:rFonts w:eastAsia="宋体"/>
          <w:i/>
          <w:iCs/>
        </w:rPr>
        <w:t>s, respectively.</w:t>
      </w:r>
    </w:p>
    <w:p>
      <w:pPr>
        <w:numPr>
          <w:ilvl w:val="0"/>
          <w:numId w:val="9"/>
        </w:numPr>
        <w:spacing w:before="0" w:beforeLines="0" w:after="108"/>
        <w:rPr>
          <w:rFonts w:eastAsia="宋体"/>
          <w:i/>
          <w:iCs/>
        </w:rPr>
      </w:pPr>
      <w:r>
        <w:rPr>
          <w:rFonts w:hint="eastAsia" w:eastAsia="宋体"/>
          <w:i/>
          <w:iCs/>
          <w:kern w:val="2"/>
          <w:szCs w:val="20"/>
        </w:rPr>
        <w:t>Baseline assumption is that Rx timing difference between two DL reference timings is no larger than one CP length, while it is subject to UE optional to support the case of larger than one CP length.</w:t>
      </w:r>
    </w:p>
    <w:p>
      <w:pPr>
        <w:spacing w:before="288" w:beforeLines="80" w:after="108"/>
        <w:rPr>
          <w:rFonts w:eastAsia="宋体"/>
          <w:kern w:val="2"/>
          <w:szCs w:val="20"/>
        </w:rPr>
      </w:pPr>
      <w:r>
        <w:rPr>
          <w:rFonts w:hint="eastAsia" w:eastAsia="宋体"/>
        </w:rPr>
        <w:t xml:space="preserve">In particular, how to determine which one of two DL reference timings is </w:t>
      </w:r>
      <w:r>
        <w:rPr>
          <w:rFonts w:hint="eastAsia" w:eastAsia="宋体"/>
          <w:kern w:val="2"/>
          <w:szCs w:val="20"/>
        </w:rPr>
        <w:t xml:space="preserve">applied for PRACH transmission should be addressed. As specified in TS 38.133, the 1-bit </w:t>
      </w:r>
      <w:r>
        <w:rPr>
          <w:rFonts w:eastAsia="宋体"/>
          <w:kern w:val="2"/>
          <w:szCs w:val="20"/>
        </w:rPr>
        <w:t>“</w:t>
      </w:r>
      <w:r>
        <w:rPr>
          <w:rFonts w:hint="eastAsia" w:eastAsia="宋体"/>
          <w:kern w:val="2"/>
          <w:szCs w:val="20"/>
        </w:rPr>
        <w:t>PRACH association indicator</w:t>
      </w:r>
      <w:r>
        <w:rPr>
          <w:rFonts w:eastAsia="宋体"/>
          <w:kern w:val="2"/>
          <w:szCs w:val="20"/>
        </w:rPr>
        <w:t>”</w:t>
      </w:r>
      <w:r>
        <w:rPr>
          <w:rFonts w:hint="eastAsia" w:eastAsia="宋体"/>
          <w:kern w:val="2"/>
          <w:szCs w:val="20"/>
        </w:rPr>
        <w:t xml:space="preserve"> field in DCI format 1_0 can be reused to indicate which one of two DL reference timing is applied for PDCCH order based PRACH transmission towards to serving cell PCI or activated additional cell PCI, i.e.:</w:t>
      </w:r>
    </w:p>
    <w:p>
      <w:pPr>
        <w:numPr>
          <w:ilvl w:val="0"/>
          <w:numId w:val="9"/>
        </w:numPr>
        <w:spacing w:before="108" w:after="108"/>
        <w:rPr>
          <w:rFonts w:eastAsia="宋体"/>
          <w:kern w:val="2"/>
          <w:szCs w:val="20"/>
        </w:rPr>
      </w:pPr>
      <w:r>
        <w:rPr>
          <w:rFonts w:hint="eastAsia" w:eastAsia="宋体"/>
          <w:kern w:val="2"/>
          <w:szCs w:val="20"/>
        </w:rPr>
        <w:t xml:space="preserve">If the 1-bit </w:t>
      </w:r>
      <w:r>
        <w:rPr>
          <w:rFonts w:eastAsia="宋体"/>
          <w:kern w:val="2"/>
          <w:szCs w:val="20"/>
        </w:rPr>
        <w:t>“</w:t>
      </w:r>
      <w:r>
        <w:rPr>
          <w:rFonts w:hint="eastAsia" w:eastAsia="宋体"/>
          <w:kern w:val="2"/>
          <w:szCs w:val="20"/>
        </w:rPr>
        <w:t>PRACH association indicator</w:t>
      </w:r>
      <w:r>
        <w:rPr>
          <w:rFonts w:eastAsia="宋体"/>
          <w:kern w:val="2"/>
          <w:szCs w:val="20"/>
        </w:rPr>
        <w:t>”</w:t>
      </w:r>
      <w:r>
        <w:rPr>
          <w:rFonts w:hint="eastAsia" w:eastAsia="宋体"/>
          <w:kern w:val="2"/>
          <w:szCs w:val="20"/>
        </w:rPr>
        <w:t xml:space="preserve"> field in DCI format 1_0 is 0, the first </w:t>
      </w:r>
      <w:r>
        <w:rPr>
          <w:rFonts w:hint="eastAsia" w:eastAsia="宋体"/>
        </w:rPr>
        <w:t>DL reference timing</w:t>
      </w:r>
      <w:r>
        <w:t xml:space="preserve"> </w:t>
      </w:r>
      <w:r>
        <w:rPr>
          <w:rFonts w:hint="eastAsia" w:eastAsia="宋体"/>
        </w:rPr>
        <w:t xml:space="preserve">is applied </w:t>
      </w:r>
      <w:r>
        <w:t>for PRACH transmissio</w:t>
      </w:r>
      <w:r>
        <w:rPr>
          <w:rFonts w:hint="eastAsia" w:eastAsia="宋体"/>
        </w:rPr>
        <w:t xml:space="preserve">n towards to serving cell PCI. </w:t>
      </w:r>
    </w:p>
    <w:p>
      <w:pPr>
        <w:numPr>
          <w:ilvl w:val="0"/>
          <w:numId w:val="9"/>
        </w:numPr>
        <w:spacing w:before="108" w:after="108"/>
        <w:rPr>
          <w:rFonts w:eastAsia="宋体"/>
          <w:kern w:val="2"/>
          <w:szCs w:val="20"/>
        </w:rPr>
      </w:pPr>
      <w:r>
        <w:rPr>
          <w:rFonts w:hint="eastAsia" w:eastAsia="宋体"/>
        </w:rPr>
        <w:t xml:space="preserve">If </w:t>
      </w:r>
      <w:r>
        <w:rPr>
          <w:rFonts w:hint="eastAsia" w:eastAsia="宋体"/>
          <w:kern w:val="2"/>
          <w:szCs w:val="20"/>
        </w:rPr>
        <w:t xml:space="preserve">the 1-bit </w:t>
      </w:r>
      <w:r>
        <w:rPr>
          <w:rFonts w:eastAsia="宋体"/>
          <w:kern w:val="2"/>
          <w:szCs w:val="20"/>
        </w:rPr>
        <w:t>“</w:t>
      </w:r>
      <w:r>
        <w:rPr>
          <w:rFonts w:hint="eastAsia" w:eastAsia="宋体"/>
          <w:kern w:val="2"/>
          <w:szCs w:val="20"/>
        </w:rPr>
        <w:t>PRACH association indicator</w:t>
      </w:r>
      <w:r>
        <w:rPr>
          <w:rFonts w:eastAsia="宋体"/>
          <w:kern w:val="2"/>
          <w:szCs w:val="20"/>
        </w:rPr>
        <w:t>”</w:t>
      </w:r>
      <w:r>
        <w:rPr>
          <w:rFonts w:hint="eastAsia" w:eastAsia="宋体"/>
          <w:kern w:val="2"/>
          <w:szCs w:val="20"/>
        </w:rPr>
        <w:t xml:space="preserve"> field in DCI format 1_0 is 1, the second </w:t>
      </w:r>
      <w:r>
        <w:rPr>
          <w:rFonts w:hint="eastAsia" w:eastAsia="宋体"/>
        </w:rPr>
        <w:t>DL reference timing</w:t>
      </w:r>
      <w:r>
        <w:t xml:space="preserve"> </w:t>
      </w:r>
      <w:r>
        <w:rPr>
          <w:rFonts w:hint="eastAsia" w:eastAsia="宋体"/>
        </w:rPr>
        <w:t xml:space="preserve">is applied </w:t>
      </w:r>
      <w:r>
        <w:t>for PRACH transmissio</w:t>
      </w:r>
      <w:r>
        <w:rPr>
          <w:rFonts w:hint="eastAsia" w:eastAsia="宋体"/>
        </w:rPr>
        <w:t>n towards to activated additional cell PCI.</w:t>
      </w:r>
    </w:p>
    <w:tbl>
      <w:tblPr>
        <w:tblStyle w:val="28"/>
        <w:tblW w:w="0" w:type="auto"/>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7" w:type="dxa"/>
          </w:tcPr>
          <w:p>
            <w:pPr>
              <w:keepNext/>
              <w:keepLines/>
              <w:pBdr>
                <w:top w:val="single" w:color="auto" w:sz="12" w:space="3"/>
              </w:pBdr>
              <w:overflowPunct w:val="0"/>
              <w:autoSpaceDE w:val="0"/>
              <w:autoSpaceDN w:val="0"/>
              <w:spacing w:before="108" w:after="108"/>
              <w:ind w:left="1134" w:hanging="1134"/>
              <w:textAlignment w:val="baseline"/>
              <w:outlineLvl w:val="0"/>
              <w:rPr>
                <w:rFonts w:ascii="Arial" w:hAnsi="Arial"/>
                <w:sz w:val="36"/>
                <w:lang w:val="en-GB" w:eastAsia="en-US"/>
              </w:rPr>
            </w:pPr>
            <w:r>
              <w:rPr>
                <w:rFonts w:ascii="Arial" w:hAnsi="Arial"/>
                <w:sz w:val="36"/>
                <w:lang w:val="en-GB" w:eastAsia="en-US"/>
              </w:rPr>
              <w:t>7</w:t>
            </w:r>
            <w:r>
              <w:rPr>
                <w:rFonts w:ascii="Arial" w:hAnsi="Arial"/>
                <w:sz w:val="36"/>
                <w:lang w:val="en-GB" w:eastAsia="en-US"/>
              </w:rPr>
              <w:tab/>
            </w:r>
            <w:r>
              <w:rPr>
                <w:rFonts w:ascii="Arial" w:hAnsi="Arial"/>
                <w:sz w:val="36"/>
                <w:lang w:val="en-GB" w:eastAsia="en-US"/>
              </w:rPr>
              <w:t>Timing</w:t>
            </w:r>
          </w:p>
          <w:p>
            <w:pPr>
              <w:keepNext/>
              <w:keepLines/>
              <w:overflowPunct w:val="0"/>
              <w:autoSpaceDE w:val="0"/>
              <w:autoSpaceDN w:val="0"/>
              <w:spacing w:before="108" w:after="108"/>
              <w:ind w:left="1134" w:hanging="1134"/>
              <w:textAlignment w:val="baseline"/>
              <w:outlineLvl w:val="1"/>
              <w:rPr>
                <w:rFonts w:ascii="Arial" w:hAnsi="Arial"/>
                <w:sz w:val="32"/>
                <w:lang w:val="en-GB" w:eastAsia="en-US"/>
              </w:rPr>
            </w:pPr>
            <w:r>
              <w:rPr>
                <w:rFonts w:ascii="Arial" w:hAnsi="Arial"/>
                <w:sz w:val="32"/>
                <w:lang w:val="en-GB" w:eastAsia="en-US"/>
              </w:rPr>
              <w:t>7.1</w:t>
            </w:r>
            <w:r>
              <w:rPr>
                <w:rFonts w:ascii="Arial" w:hAnsi="Arial"/>
                <w:sz w:val="32"/>
                <w:lang w:val="en-GB" w:eastAsia="en-US"/>
              </w:rPr>
              <w:tab/>
            </w:r>
            <w:r>
              <w:rPr>
                <w:rFonts w:ascii="Arial" w:hAnsi="Arial"/>
                <w:sz w:val="32"/>
                <w:lang w:val="en-GB" w:eastAsia="en-US"/>
              </w:rPr>
              <w:t>UE transmit timing</w:t>
            </w:r>
          </w:p>
          <w:p>
            <w:pPr>
              <w:keepNext/>
              <w:keepLines/>
              <w:overflowPunct w:val="0"/>
              <w:autoSpaceDE w:val="0"/>
              <w:autoSpaceDN w:val="0"/>
              <w:spacing w:before="108" w:after="108"/>
              <w:ind w:left="1134" w:hanging="1134"/>
              <w:textAlignment w:val="baseline"/>
              <w:outlineLvl w:val="2"/>
              <w:rPr>
                <w:rFonts w:ascii="Arial" w:hAnsi="Arial"/>
                <w:sz w:val="28"/>
                <w:lang w:val="en-GB" w:eastAsia="en-US"/>
              </w:rPr>
            </w:pPr>
            <w:r>
              <w:rPr>
                <w:rFonts w:ascii="Arial" w:hAnsi="Arial"/>
                <w:sz w:val="28"/>
                <w:lang w:val="en-GB" w:eastAsia="en-US"/>
              </w:rPr>
              <w:t>7.1.1</w:t>
            </w:r>
            <w:r>
              <w:rPr>
                <w:rFonts w:ascii="Arial" w:hAnsi="Arial"/>
                <w:sz w:val="28"/>
                <w:lang w:val="en-GB" w:eastAsia="en-US"/>
              </w:rPr>
              <w:tab/>
            </w:r>
            <w:r>
              <w:rPr>
                <w:rFonts w:ascii="Arial" w:hAnsi="Arial"/>
                <w:sz w:val="28"/>
                <w:lang w:val="en-GB" w:eastAsia="en-US"/>
              </w:rPr>
              <w:t>Introduction</w:t>
            </w:r>
          </w:p>
          <w:p>
            <w:pPr>
              <w:spacing w:before="108" w:after="108"/>
              <w:jc w:val="center"/>
              <w:rPr>
                <w:rFonts w:eastAsia="宋体"/>
                <w:b/>
                <w:bCs/>
                <w:kern w:val="2"/>
                <w:szCs w:val="20"/>
              </w:rPr>
            </w:pPr>
            <w:r>
              <w:rPr>
                <w:rFonts w:hint="eastAsia" w:eastAsia="宋体"/>
                <w:b/>
                <w:bCs/>
                <w:kern w:val="2"/>
                <w:szCs w:val="20"/>
              </w:rPr>
              <w:t>&lt;Unrelated parts are omitted&gt;</w:t>
            </w:r>
          </w:p>
          <w:p>
            <w:pPr>
              <w:overflowPunct w:val="0"/>
              <w:autoSpaceDE w:val="0"/>
              <w:autoSpaceDN w:val="0"/>
              <w:spacing w:before="0" w:beforeLines="0" w:after="180" w:afterLines="0" w:line="240" w:lineRule="auto"/>
              <w:jc w:val="left"/>
              <w:textAlignment w:val="baseline"/>
              <w:rPr>
                <w:szCs w:val="20"/>
                <w:lang w:val="en-GB" w:eastAsia="en-US"/>
              </w:rPr>
            </w:pPr>
            <w:r>
              <w:rPr>
                <w:szCs w:val="20"/>
                <w:lang w:val="en-GB" w:eastAsia="en-US"/>
              </w:rPr>
              <w:t xml:space="preserve">For inter-cell multi-DCI based multi-TRP operation with two TAs, the reference point for PRACH transmission triggered by PDCCH order, </w:t>
            </w:r>
          </w:p>
          <w:p>
            <w:pPr>
              <w:overflowPunct w:val="0"/>
              <w:autoSpaceDE w:val="0"/>
              <w:autoSpaceDN w:val="0"/>
              <w:spacing w:before="108" w:after="108"/>
              <w:ind w:left="568" w:hanging="284"/>
              <w:textAlignment w:val="baseline"/>
              <w:rPr>
                <w:lang w:val="en-GB" w:eastAsia="en-US"/>
              </w:rPr>
            </w:pPr>
            <w:r>
              <w:rPr>
                <w:rFonts w:eastAsia="MS Mincho"/>
                <w:lang w:val="en-GB"/>
              </w:rPr>
              <w:t>-</w:t>
            </w:r>
            <w:r>
              <w:rPr>
                <w:rFonts w:eastAsia="MS Mincho"/>
                <w:lang w:val="en-GB"/>
              </w:rPr>
              <w:tab/>
            </w:r>
            <w:r>
              <w:rPr>
                <w:lang w:val="en-GB" w:eastAsia="en-US"/>
              </w:rPr>
              <w:t>if “PRACH association indicator” is 0, the reference timing is the first detected path (in time) of one of the corresponding downlink reference signal(s) of DL TCI state(s) of the reference cell associated with the first TAG.</w:t>
            </w:r>
          </w:p>
          <w:p>
            <w:pPr>
              <w:overflowPunct w:val="0"/>
              <w:autoSpaceDE w:val="0"/>
              <w:autoSpaceDN w:val="0"/>
              <w:spacing w:before="108" w:after="108"/>
              <w:ind w:left="568" w:hanging="284"/>
              <w:textAlignment w:val="baseline"/>
              <w:rPr>
                <w:lang w:val="en-GB" w:eastAsia="en-US"/>
              </w:rPr>
            </w:pPr>
            <w:r>
              <w:rPr>
                <w:rFonts w:eastAsia="MS Mincho"/>
                <w:lang w:val="en-GB"/>
              </w:rPr>
              <w:t>-</w:t>
            </w:r>
            <w:r>
              <w:rPr>
                <w:rFonts w:eastAsia="MS Mincho"/>
                <w:lang w:val="en-GB"/>
              </w:rPr>
              <w:tab/>
            </w:r>
            <w:r>
              <w:rPr>
                <w:lang w:val="en-GB" w:eastAsia="en-US"/>
              </w:rPr>
              <w:t>if “PRACH association indicator” is 1, the reference timing is the first detected path (in time) of one of the corresponding downlink reference signal(s) of DL TCI state(s) of the reference cell associated with the second TAG.</w:t>
            </w:r>
          </w:p>
          <w:p>
            <w:pPr>
              <w:spacing w:before="108" w:after="108"/>
              <w:jc w:val="center"/>
              <w:rPr>
                <w:rFonts w:eastAsia="宋体"/>
                <w:kern w:val="2"/>
                <w:szCs w:val="20"/>
              </w:rPr>
            </w:pPr>
            <w:r>
              <w:rPr>
                <w:rFonts w:hint="eastAsia" w:eastAsia="宋体"/>
                <w:b/>
                <w:bCs/>
                <w:kern w:val="2"/>
                <w:szCs w:val="20"/>
              </w:rPr>
              <w:t>&lt;Unrelated parts are omitted&gt;</w:t>
            </w:r>
          </w:p>
        </w:tc>
      </w:tr>
    </w:tbl>
    <w:p>
      <w:pPr>
        <w:spacing w:before="288" w:beforeLines="80" w:after="108"/>
        <w:rPr>
          <w:rFonts w:eastAsia="宋体"/>
        </w:rPr>
      </w:pPr>
      <w:r>
        <w:rPr>
          <w:rFonts w:hint="eastAsia" w:eastAsia="宋体"/>
        </w:rPr>
        <w:t>Given that the definition of DL reference timing is purely captured in RAN4 specifications, it can be to capture the above in the LS replied to RAN4.</w:t>
      </w:r>
    </w:p>
    <w:p>
      <w:pPr>
        <w:spacing w:before="108" w:after="0" w:afterLines="0"/>
        <w:rPr>
          <w:rFonts w:eastAsia="宋体"/>
          <w:i/>
          <w:iCs/>
          <w:kern w:val="2"/>
          <w:szCs w:val="20"/>
        </w:rPr>
      </w:pPr>
      <w:r>
        <w:rPr>
          <w:rFonts w:hint="eastAsia" w:eastAsia="宋体"/>
          <w:b/>
          <w:bCs/>
          <w:i/>
          <w:iCs/>
        </w:rPr>
        <w:t xml:space="preserve">Proposal 2: </w:t>
      </w:r>
      <w:r>
        <w:rPr>
          <w:rFonts w:hint="eastAsia" w:eastAsia="宋体"/>
          <w:i/>
          <w:iCs/>
          <w:kern w:val="2"/>
          <w:szCs w:val="20"/>
        </w:rPr>
        <w:t xml:space="preserve">When two downlink reference timings are applied to two TAGs for the </w:t>
      </w:r>
      <w:r>
        <w:rPr>
          <w:rFonts w:hint="eastAsia" w:eastAsia="宋体"/>
          <w:i/>
          <w:iCs/>
        </w:rPr>
        <w:t xml:space="preserve">scenario </w:t>
      </w:r>
      <w:r>
        <w:rPr>
          <w:rFonts w:hint="eastAsia" w:eastAsia="宋体"/>
          <w:i/>
          <w:iCs/>
          <w:kern w:val="2"/>
          <w:szCs w:val="20"/>
        </w:rPr>
        <w:t xml:space="preserve">that UE is not configured with PL offset in joint/UL TCI state(s) in asymmetric DL sTRP/UL mTRP deployment scenarios, support to reuse 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to indicate that:</w:t>
      </w:r>
    </w:p>
    <w:p>
      <w:pPr>
        <w:numPr>
          <w:ilvl w:val="0"/>
          <w:numId w:val="9"/>
        </w:numPr>
        <w:spacing w:before="0" w:beforeLines="0" w:after="0" w:afterLines="0"/>
        <w:rPr>
          <w:rFonts w:eastAsia="宋体"/>
          <w:i/>
          <w:iCs/>
          <w:kern w:val="2"/>
          <w:szCs w:val="20"/>
        </w:rPr>
      </w:pPr>
      <w:r>
        <w:rPr>
          <w:rFonts w:hint="eastAsia" w:eastAsia="宋体"/>
          <w:i/>
          <w:iCs/>
          <w:kern w:val="2"/>
          <w:szCs w:val="20"/>
        </w:rPr>
        <w:t xml:space="preserve">If 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is 0, the first </w:t>
      </w:r>
      <w:r>
        <w:rPr>
          <w:rFonts w:hint="eastAsia" w:eastAsia="宋体"/>
          <w:i/>
          <w:iCs/>
        </w:rPr>
        <w:t>DL reference timing</w:t>
      </w:r>
      <w:r>
        <w:rPr>
          <w:i/>
          <w:iCs/>
        </w:rPr>
        <w:t xml:space="preserve"> </w:t>
      </w:r>
      <w:r>
        <w:rPr>
          <w:rFonts w:hint="eastAsia" w:eastAsia="宋体"/>
          <w:i/>
          <w:iCs/>
        </w:rPr>
        <w:t xml:space="preserve">is applied </w:t>
      </w:r>
      <w:r>
        <w:rPr>
          <w:i/>
          <w:iCs/>
        </w:rPr>
        <w:t>for PRACH transmissio</w:t>
      </w:r>
      <w:r>
        <w:rPr>
          <w:rFonts w:hint="eastAsia" w:eastAsia="宋体"/>
          <w:i/>
          <w:iCs/>
        </w:rPr>
        <w:t xml:space="preserve">n towards to serving cell PCI. </w:t>
      </w:r>
    </w:p>
    <w:p>
      <w:pPr>
        <w:numPr>
          <w:ilvl w:val="0"/>
          <w:numId w:val="9"/>
        </w:numPr>
        <w:spacing w:before="0" w:beforeLines="0" w:after="0" w:afterLines="0"/>
        <w:rPr>
          <w:rFonts w:eastAsia="宋体"/>
          <w:i/>
          <w:iCs/>
          <w:kern w:val="2"/>
          <w:szCs w:val="20"/>
        </w:rPr>
      </w:pPr>
      <w:r>
        <w:rPr>
          <w:rFonts w:hint="eastAsia" w:eastAsia="宋体"/>
          <w:i/>
          <w:iCs/>
        </w:rPr>
        <w:t xml:space="preserve">If </w:t>
      </w:r>
      <w:r>
        <w:rPr>
          <w:rFonts w:hint="eastAsia" w:eastAsia="宋体"/>
          <w:i/>
          <w:iCs/>
          <w:kern w:val="2"/>
          <w:szCs w:val="20"/>
        </w:rPr>
        <w:t xml:space="preserve">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is 1, the second </w:t>
      </w:r>
      <w:r>
        <w:rPr>
          <w:rFonts w:hint="eastAsia" w:eastAsia="宋体"/>
          <w:i/>
          <w:iCs/>
        </w:rPr>
        <w:t>DL reference timing</w:t>
      </w:r>
      <w:r>
        <w:rPr>
          <w:i/>
          <w:iCs/>
        </w:rPr>
        <w:t xml:space="preserve"> </w:t>
      </w:r>
      <w:r>
        <w:rPr>
          <w:rFonts w:hint="eastAsia" w:eastAsia="宋体"/>
          <w:i/>
          <w:iCs/>
        </w:rPr>
        <w:t xml:space="preserve">is applied </w:t>
      </w:r>
      <w:r>
        <w:rPr>
          <w:i/>
          <w:iCs/>
        </w:rPr>
        <w:t>for PRACH transmissio</w:t>
      </w:r>
      <w:r>
        <w:rPr>
          <w:rFonts w:hint="eastAsia" w:eastAsia="宋体"/>
          <w:i/>
          <w:iCs/>
        </w:rPr>
        <w:t>n towards to activated additional cell PCI.</w:t>
      </w:r>
    </w:p>
    <w:p>
      <w:pPr>
        <w:spacing w:before="108" w:after="108"/>
        <w:rPr>
          <w:rFonts w:eastAsia="宋体"/>
          <w:i/>
          <w:iCs/>
          <w:kern w:val="2"/>
          <w:szCs w:val="20"/>
        </w:rPr>
      </w:pPr>
      <w:r>
        <w:rPr>
          <w:rFonts w:hint="eastAsia" w:eastAsia="宋体"/>
          <w:i/>
          <w:iCs/>
          <w:kern w:val="2"/>
          <w:szCs w:val="20"/>
        </w:rPr>
        <w:t>Note: Sent an LS to RAN4 to capture the above in RAN4 specifications.</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08" w:line="276" w:lineRule="auto"/>
        <w:rPr>
          <w:rFonts w:eastAsia="宋体"/>
          <w:szCs w:val="20"/>
          <w:lang w:bidi="ar"/>
        </w:rPr>
      </w:pPr>
      <w:r>
        <w:rPr>
          <w:rFonts w:hint="eastAsia" w:eastAsia="宋体"/>
          <w:szCs w:val="20"/>
          <w:lang w:bidi="ar"/>
        </w:rPr>
        <w:t xml:space="preserve">In this contribution, we discussed in details of </w:t>
      </w:r>
      <w:r>
        <w:rPr>
          <w:rFonts w:hint="eastAsia" w:eastAsia="宋体"/>
        </w:rPr>
        <w:t xml:space="preserve">the required DL timing reference to support two TA enhancement for asymmetric DL sTRP/ UL mTRP according to the LS from RAN4. Upon that, </w:t>
      </w:r>
      <w:r>
        <w:rPr>
          <w:rFonts w:eastAsia="宋体"/>
          <w:szCs w:val="20"/>
          <w:lang w:bidi="ar"/>
        </w:rPr>
        <w:t xml:space="preserve">we have </w:t>
      </w:r>
      <w:r>
        <w:rPr>
          <w:rFonts w:hint="eastAsia" w:eastAsia="宋体"/>
          <w:szCs w:val="20"/>
          <w:lang w:bidi="ar"/>
        </w:rPr>
        <w:t xml:space="preserve">the </w:t>
      </w:r>
      <w:r>
        <w:rPr>
          <w:rFonts w:eastAsia="宋体"/>
          <w:szCs w:val="20"/>
          <w:lang w:bidi="ar"/>
        </w:rPr>
        <w:t xml:space="preserve">following </w:t>
      </w:r>
      <w:r>
        <w:rPr>
          <w:rFonts w:hint="eastAsia" w:eastAsia="宋体"/>
          <w:szCs w:val="20"/>
          <w:lang w:bidi="ar"/>
        </w:rPr>
        <w:t xml:space="preserve">observation and </w:t>
      </w:r>
      <w:r>
        <w:rPr>
          <w:rFonts w:eastAsia="宋体"/>
          <w:szCs w:val="20"/>
          <w:lang w:bidi="ar"/>
        </w:rPr>
        <w:t>proposal</w:t>
      </w:r>
      <w:r>
        <w:rPr>
          <w:rFonts w:hint="eastAsia" w:eastAsia="宋体"/>
          <w:szCs w:val="20"/>
          <w:lang w:bidi="ar"/>
        </w:rPr>
        <w:t>s</w:t>
      </w:r>
      <w:r>
        <w:rPr>
          <w:rFonts w:eastAsia="宋体"/>
          <w:szCs w:val="20"/>
          <w:lang w:bidi="ar"/>
        </w:rPr>
        <w:t>.</w:t>
      </w:r>
    </w:p>
    <w:p>
      <w:pPr>
        <w:spacing w:before="108" w:after="108"/>
        <w:rPr>
          <w:rFonts w:eastAsia="宋体"/>
          <w:i/>
          <w:iCs/>
        </w:rPr>
      </w:pPr>
      <w:r>
        <w:rPr>
          <w:rFonts w:hint="eastAsia" w:eastAsia="宋体"/>
          <w:b/>
          <w:bCs/>
          <w:i/>
          <w:iCs/>
        </w:rPr>
        <w:t xml:space="preserve">Observation 1: </w:t>
      </w:r>
      <w:r>
        <w:rPr>
          <w:rFonts w:hint="eastAsia" w:eastAsia="宋体"/>
          <w:i/>
          <w:iCs/>
        </w:rPr>
        <w:t xml:space="preserve">For the scenario </w:t>
      </w:r>
      <w:r>
        <w:rPr>
          <w:rFonts w:hint="eastAsia" w:eastAsia="宋体"/>
          <w:i/>
          <w:iCs/>
          <w:kern w:val="2"/>
          <w:szCs w:val="20"/>
        </w:rPr>
        <w:t xml:space="preserve">that UE is not configured with PL offset in joint/UL TCI state(s) and UE may expect to receive SSB from UL TRP(s), it is corresponding to </w:t>
      </w:r>
      <w:r>
        <w:rPr>
          <w:rFonts w:hint="eastAsia" w:eastAsia="宋体"/>
          <w:i/>
          <w:iCs/>
        </w:rPr>
        <w:t>Rel-17 ICBM configured in asymmetric DL sTRP/UL mTRP deployment scenarios.</w:t>
      </w:r>
    </w:p>
    <w:p>
      <w:pPr>
        <w:spacing w:before="108" w:after="0" w:afterLines="0"/>
        <w:rPr>
          <w:rFonts w:eastAsia="宋体"/>
          <w:i/>
          <w:iCs/>
        </w:rPr>
      </w:pPr>
      <w:r>
        <w:rPr>
          <w:rFonts w:hint="eastAsia" w:eastAsia="宋体"/>
          <w:b/>
          <w:bCs/>
          <w:i/>
          <w:iCs/>
        </w:rPr>
        <w:t xml:space="preserve">Proposal 1: </w:t>
      </w:r>
      <w:r>
        <w:rPr>
          <w:rFonts w:hint="eastAsia" w:eastAsia="宋体"/>
          <w:i/>
          <w:iCs/>
          <w:kern w:val="2"/>
          <w:szCs w:val="20"/>
        </w:rPr>
        <w:t xml:space="preserve">Support that two downlink reference timings can be applied to two TAGs for the </w:t>
      </w:r>
      <w:r>
        <w:rPr>
          <w:rFonts w:hint="eastAsia" w:eastAsia="宋体"/>
          <w:i/>
          <w:iCs/>
        </w:rPr>
        <w:t xml:space="preserve">scenario </w:t>
      </w:r>
      <w:r>
        <w:rPr>
          <w:rFonts w:hint="eastAsia" w:eastAsia="宋体"/>
          <w:i/>
          <w:iCs/>
          <w:kern w:val="2"/>
          <w:szCs w:val="20"/>
        </w:rPr>
        <w:t>that UE is not configured with PL offset in joint/UL TCI state(s) in asymmetric DL sTRP/UL mTRP deployment scenarios.</w:t>
      </w:r>
    </w:p>
    <w:p>
      <w:pPr>
        <w:numPr>
          <w:ilvl w:val="0"/>
          <w:numId w:val="9"/>
        </w:numPr>
        <w:spacing w:before="0" w:beforeLines="0" w:after="0" w:afterLines="0"/>
        <w:rPr>
          <w:rFonts w:eastAsia="宋体"/>
          <w:i/>
          <w:iCs/>
        </w:rPr>
      </w:pPr>
      <w:r>
        <w:rPr>
          <w:rFonts w:hint="eastAsia" w:eastAsia="宋体"/>
          <w:i/>
          <w:iCs/>
          <w:kern w:val="2"/>
          <w:szCs w:val="20"/>
        </w:rPr>
        <w:t xml:space="preserve">Each </w:t>
      </w:r>
      <w:r>
        <w:rPr>
          <w:rFonts w:hint="eastAsia" w:eastAsia="宋体"/>
          <w:i/>
          <w:iCs/>
          <w:lang w:bidi="ar"/>
        </w:rPr>
        <w:t>DL reference timing is associated with one TAG, i.e., t</w:t>
      </w:r>
      <w:r>
        <w:rPr>
          <w:rFonts w:hint="eastAsia" w:eastAsia="宋体"/>
          <w:i/>
          <w:iCs/>
          <w:kern w:val="2"/>
          <w:szCs w:val="20"/>
        </w:rPr>
        <w:t xml:space="preserve">he first </w:t>
      </w:r>
      <w:r>
        <w:rPr>
          <w:rFonts w:hint="eastAsia" w:eastAsia="宋体"/>
          <w:i/>
          <w:iCs/>
        </w:rPr>
        <w:t>DL reference timing</w:t>
      </w:r>
      <w:r>
        <w:rPr>
          <w:i/>
          <w:iCs/>
        </w:rPr>
        <w:t xml:space="preserve"> </w:t>
      </w:r>
      <w:r>
        <w:rPr>
          <w:rFonts w:hint="eastAsia" w:eastAsia="宋体"/>
          <w:i/>
          <w:iCs/>
        </w:rPr>
        <w:t>is associated with the first TAG, and t</w:t>
      </w:r>
      <w:r>
        <w:rPr>
          <w:rFonts w:hint="eastAsia" w:eastAsia="宋体"/>
          <w:i/>
          <w:iCs/>
          <w:kern w:val="2"/>
          <w:szCs w:val="20"/>
        </w:rPr>
        <w:t xml:space="preserve">he second </w:t>
      </w:r>
      <w:r>
        <w:rPr>
          <w:rFonts w:hint="eastAsia" w:eastAsia="宋体"/>
          <w:i/>
          <w:iCs/>
        </w:rPr>
        <w:t>DL reference timing</w:t>
      </w:r>
      <w:r>
        <w:rPr>
          <w:i/>
          <w:iCs/>
        </w:rPr>
        <w:t xml:space="preserve"> </w:t>
      </w:r>
      <w:r>
        <w:rPr>
          <w:rFonts w:hint="eastAsia" w:eastAsia="宋体"/>
          <w:i/>
          <w:iCs/>
        </w:rPr>
        <w:t>is associated with the second TAG.</w:t>
      </w:r>
    </w:p>
    <w:p>
      <w:pPr>
        <w:numPr>
          <w:ilvl w:val="0"/>
          <w:numId w:val="9"/>
        </w:numPr>
        <w:spacing w:before="0" w:beforeLines="0" w:after="108"/>
        <w:rPr>
          <w:rFonts w:eastAsia="宋体"/>
          <w:i/>
          <w:iCs/>
        </w:rPr>
      </w:pPr>
      <w:r>
        <w:rPr>
          <w:rFonts w:hint="eastAsia" w:eastAsia="宋体"/>
          <w:i/>
          <w:iCs/>
          <w:kern w:val="2"/>
          <w:szCs w:val="20"/>
        </w:rPr>
        <w:t>Baseline assumption is that Rx timing difference between two DL reference timings is no larger than one CP length, while it is subject to UE optional to support the case of larger than one CP length.</w:t>
      </w:r>
    </w:p>
    <w:p>
      <w:pPr>
        <w:spacing w:before="108" w:after="0" w:afterLines="0"/>
        <w:rPr>
          <w:rFonts w:eastAsia="宋体"/>
          <w:i/>
          <w:iCs/>
          <w:kern w:val="2"/>
          <w:szCs w:val="20"/>
        </w:rPr>
      </w:pPr>
      <w:r>
        <w:rPr>
          <w:rFonts w:hint="eastAsia" w:eastAsia="宋体"/>
          <w:b/>
          <w:bCs/>
          <w:i/>
          <w:iCs/>
        </w:rPr>
        <w:t xml:space="preserve">Proposal 2: </w:t>
      </w:r>
      <w:r>
        <w:rPr>
          <w:rFonts w:hint="eastAsia" w:eastAsia="宋体"/>
          <w:i/>
          <w:iCs/>
          <w:kern w:val="2"/>
          <w:szCs w:val="20"/>
        </w:rPr>
        <w:t xml:space="preserve">When two downlink reference timings are applied to two TAGs for the </w:t>
      </w:r>
      <w:r>
        <w:rPr>
          <w:rFonts w:hint="eastAsia" w:eastAsia="宋体"/>
          <w:i/>
          <w:iCs/>
        </w:rPr>
        <w:t xml:space="preserve">scenario </w:t>
      </w:r>
      <w:r>
        <w:rPr>
          <w:rFonts w:hint="eastAsia" w:eastAsia="宋体"/>
          <w:i/>
          <w:iCs/>
          <w:kern w:val="2"/>
          <w:szCs w:val="20"/>
        </w:rPr>
        <w:t xml:space="preserve">that UE is not configured with PL offset in joint/UL TCI state(s) in asymmetric DL sTRP/UL mTRP deployment scenarios, support to reuse 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to indicate that:</w:t>
      </w:r>
    </w:p>
    <w:p>
      <w:pPr>
        <w:numPr>
          <w:ilvl w:val="0"/>
          <w:numId w:val="9"/>
        </w:numPr>
        <w:spacing w:before="0" w:beforeLines="0" w:after="0" w:afterLines="0"/>
        <w:rPr>
          <w:rFonts w:eastAsia="宋体"/>
          <w:i/>
          <w:iCs/>
          <w:kern w:val="2"/>
          <w:szCs w:val="20"/>
        </w:rPr>
      </w:pPr>
      <w:r>
        <w:rPr>
          <w:rFonts w:hint="eastAsia" w:eastAsia="宋体"/>
          <w:i/>
          <w:iCs/>
          <w:kern w:val="2"/>
          <w:szCs w:val="20"/>
        </w:rPr>
        <w:t xml:space="preserve">If 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is 0, the first </w:t>
      </w:r>
      <w:r>
        <w:rPr>
          <w:rFonts w:hint="eastAsia" w:eastAsia="宋体"/>
          <w:i/>
          <w:iCs/>
        </w:rPr>
        <w:t>DL reference timing</w:t>
      </w:r>
      <w:r>
        <w:rPr>
          <w:i/>
          <w:iCs/>
        </w:rPr>
        <w:t xml:space="preserve"> </w:t>
      </w:r>
      <w:r>
        <w:rPr>
          <w:rFonts w:hint="eastAsia" w:eastAsia="宋体"/>
          <w:i/>
          <w:iCs/>
        </w:rPr>
        <w:t xml:space="preserve">is applied </w:t>
      </w:r>
      <w:r>
        <w:rPr>
          <w:i/>
          <w:iCs/>
        </w:rPr>
        <w:t>for PRACH transmissio</w:t>
      </w:r>
      <w:r>
        <w:rPr>
          <w:rFonts w:hint="eastAsia" w:eastAsia="宋体"/>
          <w:i/>
          <w:iCs/>
        </w:rPr>
        <w:t xml:space="preserve">n towards to serving cell PCI. </w:t>
      </w:r>
    </w:p>
    <w:p>
      <w:pPr>
        <w:numPr>
          <w:ilvl w:val="0"/>
          <w:numId w:val="9"/>
        </w:numPr>
        <w:spacing w:before="0" w:beforeLines="0" w:after="0" w:afterLines="0"/>
        <w:rPr>
          <w:rFonts w:eastAsia="宋体"/>
          <w:i/>
          <w:iCs/>
          <w:kern w:val="2"/>
          <w:szCs w:val="20"/>
        </w:rPr>
      </w:pPr>
      <w:r>
        <w:rPr>
          <w:rFonts w:hint="eastAsia" w:eastAsia="宋体"/>
          <w:i/>
          <w:iCs/>
        </w:rPr>
        <w:t xml:space="preserve">If </w:t>
      </w:r>
      <w:r>
        <w:rPr>
          <w:rFonts w:hint="eastAsia" w:eastAsia="宋体"/>
          <w:i/>
          <w:iCs/>
          <w:kern w:val="2"/>
          <w:szCs w:val="20"/>
        </w:rPr>
        <w:t xml:space="preserve">the 1-bit </w:t>
      </w:r>
      <w:r>
        <w:rPr>
          <w:rFonts w:eastAsia="宋体"/>
          <w:i/>
          <w:iCs/>
          <w:kern w:val="2"/>
          <w:szCs w:val="20"/>
        </w:rPr>
        <w:t>“</w:t>
      </w:r>
      <w:r>
        <w:rPr>
          <w:rFonts w:hint="eastAsia" w:eastAsia="宋体"/>
          <w:i/>
          <w:iCs/>
          <w:kern w:val="2"/>
          <w:szCs w:val="20"/>
        </w:rPr>
        <w:t>PRACH association indicator</w:t>
      </w:r>
      <w:r>
        <w:rPr>
          <w:rFonts w:eastAsia="宋体"/>
          <w:i/>
          <w:iCs/>
          <w:kern w:val="2"/>
          <w:szCs w:val="20"/>
        </w:rPr>
        <w:t>”</w:t>
      </w:r>
      <w:r>
        <w:rPr>
          <w:rFonts w:hint="eastAsia" w:eastAsia="宋体"/>
          <w:i/>
          <w:iCs/>
          <w:kern w:val="2"/>
          <w:szCs w:val="20"/>
        </w:rPr>
        <w:t xml:space="preserve"> field in DCI format 1_0 is 1, the second </w:t>
      </w:r>
      <w:r>
        <w:rPr>
          <w:rFonts w:hint="eastAsia" w:eastAsia="宋体"/>
          <w:i/>
          <w:iCs/>
        </w:rPr>
        <w:t>DL reference timing</w:t>
      </w:r>
      <w:r>
        <w:rPr>
          <w:i/>
          <w:iCs/>
        </w:rPr>
        <w:t xml:space="preserve"> </w:t>
      </w:r>
      <w:r>
        <w:rPr>
          <w:rFonts w:hint="eastAsia" w:eastAsia="宋体"/>
          <w:i/>
          <w:iCs/>
        </w:rPr>
        <w:t xml:space="preserve">is applied </w:t>
      </w:r>
      <w:r>
        <w:rPr>
          <w:i/>
          <w:iCs/>
        </w:rPr>
        <w:t>for PRACH transmissio</w:t>
      </w:r>
      <w:r>
        <w:rPr>
          <w:rFonts w:hint="eastAsia" w:eastAsia="宋体"/>
          <w:i/>
          <w:iCs/>
        </w:rPr>
        <w:t>n towards to activated additional cell PCI.</w:t>
      </w:r>
    </w:p>
    <w:p>
      <w:pPr>
        <w:spacing w:before="108" w:after="108"/>
        <w:rPr>
          <w:rFonts w:eastAsia="宋体"/>
          <w:i/>
          <w:iCs/>
          <w:kern w:val="2"/>
          <w:szCs w:val="20"/>
        </w:rPr>
      </w:pPr>
      <w:r>
        <w:rPr>
          <w:rFonts w:hint="eastAsia" w:eastAsia="宋体"/>
          <w:i/>
          <w:iCs/>
          <w:kern w:val="2"/>
          <w:szCs w:val="20"/>
        </w:rPr>
        <w:t>Note: Sent an LS to RAN4 to capture the above in RAN4 specifications.</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11358"/>
      <w:bookmarkEnd w:id="1"/>
      <w:bookmarkStart w:id="2" w:name="_Ref446507216"/>
      <w:bookmarkEnd w:id="2"/>
      <w:bookmarkStart w:id="3" w:name="_Ref446506608"/>
      <w:bookmarkEnd w:id="3"/>
    </w:p>
    <w:p>
      <w:pPr>
        <w:pStyle w:val="119"/>
        <w:spacing w:before="0" w:beforeLines="0" w:after="0" w:afterLines="0"/>
        <w:ind w:left="363" w:hanging="363"/>
        <w:rPr>
          <w:bCs/>
          <w:szCs w:val="20"/>
        </w:rPr>
      </w:pPr>
      <w:r>
        <w:t>R</w:t>
      </w:r>
      <w:r>
        <w:rPr>
          <w:rFonts w:hint="eastAsia" w:eastAsia="宋体"/>
        </w:rPr>
        <w:t>4-2309895</w:t>
      </w:r>
      <w:r>
        <w:rPr>
          <w:szCs w:val="20"/>
        </w:rPr>
        <w:t>, LS on DL timing reference</w:t>
      </w:r>
      <w:r>
        <w:rPr>
          <w:rFonts w:hint="eastAsia"/>
          <w:szCs w:val="20"/>
        </w:rPr>
        <w:t xml:space="preserve"> to support two TA enhancement for asymmetric DL sTRP/ UL mTRP</w:t>
      </w:r>
    </w:p>
    <w:p>
      <w:pPr>
        <w:pStyle w:val="119"/>
        <w:spacing w:before="0" w:beforeLines="0" w:after="0" w:afterLines="0"/>
        <w:ind w:left="363" w:hanging="363"/>
        <w:rPr>
          <w:bCs/>
          <w:szCs w:val="20"/>
        </w:rPr>
      </w:pPr>
      <w:r>
        <w:rPr>
          <w:bCs/>
          <w:szCs w:val="20"/>
        </w:rPr>
        <w:t>Chair's Notes RAN1#11</w:t>
      </w:r>
      <w:r>
        <w:rPr>
          <w:rFonts w:hint="eastAsia" w:eastAsia="宋体"/>
          <w:bCs/>
          <w:szCs w:val="20"/>
        </w:rPr>
        <w:t>8</w:t>
      </w:r>
      <w:r>
        <w:rPr>
          <w:bCs/>
          <w:szCs w:val="20"/>
        </w:rPr>
        <w:t xml:space="preserve">, </w:t>
      </w:r>
      <w:r>
        <w:rPr>
          <w:rFonts w:hint="eastAsia" w:eastAsia="宋体"/>
          <w:bCs/>
          <w:szCs w:val="20"/>
        </w:rPr>
        <w:t>August 19</w:t>
      </w:r>
      <w:r>
        <w:rPr>
          <w:bCs/>
          <w:szCs w:val="20"/>
          <w:vertAlign w:val="superscript"/>
        </w:rPr>
        <w:t>th</w:t>
      </w:r>
      <w:r>
        <w:rPr>
          <w:bCs/>
          <w:szCs w:val="20"/>
        </w:rPr>
        <w:t xml:space="preserve"> - </w:t>
      </w:r>
      <w:r>
        <w:rPr>
          <w:rFonts w:hint="eastAsia" w:eastAsia="宋体"/>
          <w:bCs/>
          <w:szCs w:val="20"/>
        </w:rPr>
        <w:t>23</w:t>
      </w:r>
      <w:r>
        <w:rPr>
          <w:rFonts w:hint="eastAsia" w:eastAsia="宋体"/>
          <w:bCs/>
          <w:szCs w:val="20"/>
          <w:vertAlign w:val="superscript"/>
        </w:rPr>
        <w:t>rd</w:t>
      </w:r>
      <w:r>
        <w:rPr>
          <w:bCs/>
          <w:szCs w:val="20"/>
        </w:rPr>
        <w:t>, 2024, 3GPP RAN1</w:t>
      </w:r>
    </w:p>
    <w:p>
      <w:pPr>
        <w:pStyle w:val="119"/>
        <w:spacing w:before="0" w:beforeLines="0" w:after="0" w:afterLines="0"/>
        <w:ind w:left="363" w:hanging="363"/>
        <w:rPr>
          <w:bCs/>
          <w:szCs w:val="20"/>
        </w:rPr>
      </w:pPr>
      <w:r>
        <w:rPr>
          <w:bCs/>
          <w:szCs w:val="20"/>
        </w:rPr>
        <w:t>Chair's Notes RAN1#11</w:t>
      </w:r>
      <w:r>
        <w:rPr>
          <w:rFonts w:hint="eastAsia" w:eastAsia="宋体"/>
          <w:bCs/>
          <w:szCs w:val="20"/>
        </w:rPr>
        <w:t>7</w:t>
      </w:r>
      <w:r>
        <w:rPr>
          <w:bCs/>
          <w:szCs w:val="20"/>
        </w:rPr>
        <w:t xml:space="preserve">, </w:t>
      </w:r>
      <w:r>
        <w:rPr>
          <w:rFonts w:hint="eastAsia" w:eastAsia="宋体"/>
          <w:bCs/>
          <w:szCs w:val="20"/>
        </w:rPr>
        <w:t>May 20</w:t>
      </w:r>
      <w:r>
        <w:rPr>
          <w:bCs/>
          <w:szCs w:val="20"/>
          <w:vertAlign w:val="superscript"/>
        </w:rPr>
        <w:t>th</w:t>
      </w:r>
      <w:r>
        <w:rPr>
          <w:bCs/>
          <w:szCs w:val="20"/>
        </w:rPr>
        <w:t xml:space="preserve"> - </w:t>
      </w:r>
      <w:r>
        <w:rPr>
          <w:rFonts w:hint="eastAsia" w:eastAsia="宋体"/>
          <w:bCs/>
          <w:szCs w:val="20"/>
        </w:rPr>
        <w:t>24</w:t>
      </w:r>
      <w:r>
        <w:rPr>
          <w:rFonts w:hint="eastAsia" w:eastAsia="宋体"/>
          <w:bCs/>
          <w:szCs w:val="20"/>
          <w:vertAlign w:val="superscript"/>
        </w:rPr>
        <w:t>th</w:t>
      </w:r>
      <w:r>
        <w:rPr>
          <w:bCs/>
          <w:szCs w:val="20"/>
        </w:rPr>
        <w:t>, 2024, 3GPP RAN1</w:t>
      </w:r>
    </w:p>
    <w:p>
      <w:pPr>
        <w:pStyle w:val="119"/>
        <w:spacing w:before="0" w:beforeLines="0" w:after="0" w:afterLines="0"/>
        <w:ind w:left="363" w:hanging="363"/>
        <w:rPr>
          <w:bCs/>
          <w:szCs w:val="20"/>
        </w:rPr>
      </w:pPr>
      <w:r>
        <w:rPr>
          <w:bCs/>
          <w:szCs w:val="20"/>
        </w:rPr>
        <w:t>Chair's Notes RAN1#11</w:t>
      </w:r>
      <w:r>
        <w:rPr>
          <w:rFonts w:hint="eastAsia" w:eastAsia="宋体"/>
          <w:bCs/>
          <w:szCs w:val="20"/>
        </w:rPr>
        <w:t>9</w:t>
      </w:r>
      <w:r>
        <w:rPr>
          <w:bCs/>
          <w:szCs w:val="20"/>
        </w:rPr>
        <w:t xml:space="preserve">, </w:t>
      </w:r>
      <w:r>
        <w:rPr>
          <w:rFonts w:hint="eastAsia" w:eastAsia="宋体"/>
          <w:bCs/>
          <w:szCs w:val="20"/>
        </w:rPr>
        <w:t>November</w:t>
      </w:r>
      <w:r>
        <w:rPr>
          <w:bCs/>
          <w:szCs w:val="20"/>
        </w:rPr>
        <w:t xml:space="preserve"> </w:t>
      </w:r>
      <w:r>
        <w:rPr>
          <w:rFonts w:hint="eastAsia" w:eastAsia="宋体"/>
          <w:bCs/>
          <w:szCs w:val="20"/>
        </w:rPr>
        <w:t>18</w:t>
      </w:r>
      <w:r>
        <w:rPr>
          <w:bCs/>
          <w:szCs w:val="20"/>
          <w:vertAlign w:val="superscript"/>
        </w:rPr>
        <w:t>th</w:t>
      </w:r>
      <w:r>
        <w:rPr>
          <w:bCs/>
          <w:szCs w:val="20"/>
        </w:rPr>
        <w:t xml:space="preserve"> - </w:t>
      </w:r>
      <w:r>
        <w:rPr>
          <w:rFonts w:hint="eastAsia" w:eastAsia="宋体"/>
          <w:bCs/>
          <w:szCs w:val="20"/>
        </w:rPr>
        <w:t>22</w:t>
      </w:r>
      <w:r>
        <w:rPr>
          <w:rFonts w:hint="eastAsia" w:eastAsia="宋体"/>
          <w:bCs/>
          <w:szCs w:val="20"/>
          <w:vertAlign w:val="superscript"/>
        </w:rPr>
        <w:t>nd</w:t>
      </w:r>
      <w:r>
        <w:rPr>
          <w:bCs/>
          <w:szCs w:val="20"/>
        </w:rPr>
        <w:t>, 2024, 3GPP RAN1</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F3AE1"/>
    <w:multiLevelType w:val="multilevel"/>
    <w:tmpl w:val="9F0F3AE1"/>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C8655176"/>
    <w:multiLevelType w:val="multilevel"/>
    <w:tmpl w:val="C865517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F9567D2"/>
    <w:multiLevelType w:val="multilevel"/>
    <w:tmpl w:val="0F9567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7">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8">
    <w:nsid w:val="7AB816C8"/>
    <w:multiLevelType w:val="singleLevel"/>
    <w:tmpl w:val="7AB816C8"/>
    <w:lvl w:ilvl="0" w:tentative="0">
      <w:start w:val="1"/>
      <w:numFmt w:val="bullet"/>
      <w:lvlText w:val="-"/>
      <w:lvlJc w:val="left"/>
      <w:pPr>
        <w:ind w:left="420" w:hanging="420"/>
      </w:pPr>
      <w:rPr>
        <w:rFonts w:hint="default" w:ascii="微软雅黑" w:hAnsi="微软雅黑" w:eastAsia="微软雅黑" w:cs="微软雅黑"/>
      </w:rPr>
    </w:lvl>
  </w:abstractNum>
  <w:num w:numId="1">
    <w:abstractNumId w:val="6"/>
  </w:num>
  <w:num w:numId="2">
    <w:abstractNumId w:val="1"/>
  </w:num>
  <w:num w:numId="3">
    <w:abstractNumId w:val="3"/>
  </w:num>
  <w:num w:numId="4">
    <w:abstractNumId w:val="7"/>
  </w:num>
  <w:num w:numId="5">
    <w:abstractNumId w:val="2"/>
  </w:num>
  <w:num w:numId="6">
    <w:abstractNumId w:val="5"/>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HorizontalSpacing w:val="110"/>
  <w:noPunctuationKerning w:val="1"/>
  <w:characterSpacingControl w:val="doNotCompres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3BBD"/>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2DB2"/>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5F"/>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4F38"/>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7B"/>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C5C"/>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5D6"/>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94"/>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86"/>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66E"/>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B48"/>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576"/>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BDE"/>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6786C"/>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22"/>
    <w:rsid w:val="003D6E73"/>
    <w:rsid w:val="003D7049"/>
    <w:rsid w:val="003D74CC"/>
    <w:rsid w:val="003D791B"/>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541"/>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C2C"/>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B10"/>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1CCC"/>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C"/>
    <w:rsid w:val="006B1552"/>
    <w:rsid w:val="006B1564"/>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23"/>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2E8"/>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1C7"/>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3E21"/>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6E34"/>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37"/>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D7C"/>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619"/>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575"/>
    <w:rsid w:val="009B06B5"/>
    <w:rsid w:val="009B08F6"/>
    <w:rsid w:val="009B091C"/>
    <w:rsid w:val="009B0E26"/>
    <w:rsid w:val="009B0F59"/>
    <w:rsid w:val="009B10A3"/>
    <w:rsid w:val="009B13AA"/>
    <w:rsid w:val="009B173F"/>
    <w:rsid w:val="009B1BB5"/>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D2A"/>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5C6C"/>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AFF"/>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6E"/>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98"/>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0C"/>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2F"/>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7BC"/>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77A"/>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B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0D3"/>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60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174"/>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0E8"/>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34"/>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8C2"/>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DF2"/>
    <w:rsid w:val="00DB3E28"/>
    <w:rsid w:val="00DB3FE4"/>
    <w:rsid w:val="00DB4295"/>
    <w:rsid w:val="00DB467B"/>
    <w:rsid w:val="00DB484F"/>
    <w:rsid w:val="00DB4867"/>
    <w:rsid w:val="00DB4872"/>
    <w:rsid w:val="00DB4EC0"/>
    <w:rsid w:val="00DB52FD"/>
    <w:rsid w:val="00DB5476"/>
    <w:rsid w:val="00DB568D"/>
    <w:rsid w:val="00DB5766"/>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2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A58"/>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1C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2C46"/>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E43"/>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7D"/>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B9B"/>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3"/>
    <w:rsid w:val="00FF721C"/>
    <w:rsid w:val="00FF7362"/>
    <w:rsid w:val="00FF782D"/>
    <w:rsid w:val="00FF7893"/>
    <w:rsid w:val="00FF7A30"/>
    <w:rsid w:val="00FF7BA1"/>
    <w:rsid w:val="00FF7CEE"/>
    <w:rsid w:val="00FF7D22"/>
    <w:rsid w:val="00FF7F2F"/>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73FBA"/>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2598"/>
    <w:rsid w:val="01FE3DEF"/>
    <w:rsid w:val="02006E9F"/>
    <w:rsid w:val="02012FA6"/>
    <w:rsid w:val="02090CFB"/>
    <w:rsid w:val="020B55A3"/>
    <w:rsid w:val="020B64C6"/>
    <w:rsid w:val="020C46E3"/>
    <w:rsid w:val="020C7A72"/>
    <w:rsid w:val="020F0A53"/>
    <w:rsid w:val="0210087D"/>
    <w:rsid w:val="02120DF8"/>
    <w:rsid w:val="02121935"/>
    <w:rsid w:val="0213694E"/>
    <w:rsid w:val="02141CFB"/>
    <w:rsid w:val="02146398"/>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D24BE"/>
    <w:rsid w:val="024E2108"/>
    <w:rsid w:val="02511A15"/>
    <w:rsid w:val="025228AC"/>
    <w:rsid w:val="02524E5D"/>
    <w:rsid w:val="02534F28"/>
    <w:rsid w:val="0254496F"/>
    <w:rsid w:val="02570C77"/>
    <w:rsid w:val="02590ECE"/>
    <w:rsid w:val="025F6959"/>
    <w:rsid w:val="025F789F"/>
    <w:rsid w:val="0263075E"/>
    <w:rsid w:val="026366BD"/>
    <w:rsid w:val="02643DBB"/>
    <w:rsid w:val="02683E5D"/>
    <w:rsid w:val="02694556"/>
    <w:rsid w:val="026D6E1D"/>
    <w:rsid w:val="026E4FF0"/>
    <w:rsid w:val="0272371C"/>
    <w:rsid w:val="0279141E"/>
    <w:rsid w:val="02816A16"/>
    <w:rsid w:val="02850C76"/>
    <w:rsid w:val="02866433"/>
    <w:rsid w:val="02881878"/>
    <w:rsid w:val="02884D22"/>
    <w:rsid w:val="02897B0D"/>
    <w:rsid w:val="028B412C"/>
    <w:rsid w:val="028B43CF"/>
    <w:rsid w:val="028B4EF6"/>
    <w:rsid w:val="028D5083"/>
    <w:rsid w:val="028F2BB6"/>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87FC1"/>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52FC7"/>
    <w:rsid w:val="0317021F"/>
    <w:rsid w:val="03195942"/>
    <w:rsid w:val="0319759C"/>
    <w:rsid w:val="031F0D91"/>
    <w:rsid w:val="032047F5"/>
    <w:rsid w:val="032756B6"/>
    <w:rsid w:val="032979AF"/>
    <w:rsid w:val="032F14A8"/>
    <w:rsid w:val="03345E69"/>
    <w:rsid w:val="033541BA"/>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8382A"/>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EF4A53"/>
    <w:rsid w:val="03F15F02"/>
    <w:rsid w:val="03F22B4F"/>
    <w:rsid w:val="03F25073"/>
    <w:rsid w:val="03F44BEB"/>
    <w:rsid w:val="03FA63C4"/>
    <w:rsid w:val="03FB37B1"/>
    <w:rsid w:val="03FB3B31"/>
    <w:rsid w:val="03FE072E"/>
    <w:rsid w:val="03FF2B24"/>
    <w:rsid w:val="03FF32CE"/>
    <w:rsid w:val="04007820"/>
    <w:rsid w:val="0407149F"/>
    <w:rsid w:val="04085AC5"/>
    <w:rsid w:val="040907E6"/>
    <w:rsid w:val="040D09A7"/>
    <w:rsid w:val="040F0473"/>
    <w:rsid w:val="04155F5B"/>
    <w:rsid w:val="041701B0"/>
    <w:rsid w:val="041E493E"/>
    <w:rsid w:val="042142F2"/>
    <w:rsid w:val="04222EF0"/>
    <w:rsid w:val="04251C2B"/>
    <w:rsid w:val="04261F7C"/>
    <w:rsid w:val="042827BF"/>
    <w:rsid w:val="04282C2D"/>
    <w:rsid w:val="042E30C1"/>
    <w:rsid w:val="042F523F"/>
    <w:rsid w:val="04324D45"/>
    <w:rsid w:val="04343F5E"/>
    <w:rsid w:val="043B4BBE"/>
    <w:rsid w:val="04464EB7"/>
    <w:rsid w:val="04486CDC"/>
    <w:rsid w:val="044E7C06"/>
    <w:rsid w:val="044F4634"/>
    <w:rsid w:val="04520C2F"/>
    <w:rsid w:val="0454366F"/>
    <w:rsid w:val="045A6582"/>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55EF"/>
    <w:rsid w:val="050860A0"/>
    <w:rsid w:val="050A33BC"/>
    <w:rsid w:val="050C7E97"/>
    <w:rsid w:val="0512368C"/>
    <w:rsid w:val="0514422E"/>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3D3F8F"/>
    <w:rsid w:val="054349B8"/>
    <w:rsid w:val="054366FB"/>
    <w:rsid w:val="054428B5"/>
    <w:rsid w:val="05447AFA"/>
    <w:rsid w:val="054A2A50"/>
    <w:rsid w:val="054D015B"/>
    <w:rsid w:val="054D09DC"/>
    <w:rsid w:val="054E139C"/>
    <w:rsid w:val="05501159"/>
    <w:rsid w:val="05505897"/>
    <w:rsid w:val="0553438E"/>
    <w:rsid w:val="05543708"/>
    <w:rsid w:val="055563AC"/>
    <w:rsid w:val="055A632D"/>
    <w:rsid w:val="056739B7"/>
    <w:rsid w:val="05676934"/>
    <w:rsid w:val="056805D8"/>
    <w:rsid w:val="056D3166"/>
    <w:rsid w:val="0573788E"/>
    <w:rsid w:val="057621F4"/>
    <w:rsid w:val="0577733C"/>
    <w:rsid w:val="05783AD5"/>
    <w:rsid w:val="057A47DB"/>
    <w:rsid w:val="057E01D9"/>
    <w:rsid w:val="057E1ECA"/>
    <w:rsid w:val="057E4573"/>
    <w:rsid w:val="057F5FE2"/>
    <w:rsid w:val="0581625A"/>
    <w:rsid w:val="05831998"/>
    <w:rsid w:val="05880872"/>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06128"/>
    <w:rsid w:val="05E142F0"/>
    <w:rsid w:val="05EF047B"/>
    <w:rsid w:val="05F141D7"/>
    <w:rsid w:val="05F20EBF"/>
    <w:rsid w:val="05F43307"/>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84119"/>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2FC"/>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137E5"/>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2B743F"/>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6EDF"/>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90B0A"/>
    <w:rsid w:val="08EC080A"/>
    <w:rsid w:val="08EF3AF5"/>
    <w:rsid w:val="08F418CB"/>
    <w:rsid w:val="08F6319A"/>
    <w:rsid w:val="08F65922"/>
    <w:rsid w:val="08F65A1B"/>
    <w:rsid w:val="08F95574"/>
    <w:rsid w:val="08FB4E9C"/>
    <w:rsid w:val="08FC454D"/>
    <w:rsid w:val="08FF0667"/>
    <w:rsid w:val="09011059"/>
    <w:rsid w:val="090229ED"/>
    <w:rsid w:val="090245E9"/>
    <w:rsid w:val="09033CCF"/>
    <w:rsid w:val="09043DBB"/>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C7223"/>
    <w:rsid w:val="097F2F81"/>
    <w:rsid w:val="0980650D"/>
    <w:rsid w:val="098155C7"/>
    <w:rsid w:val="09842669"/>
    <w:rsid w:val="0985518F"/>
    <w:rsid w:val="09881615"/>
    <w:rsid w:val="098860D1"/>
    <w:rsid w:val="098A5AB5"/>
    <w:rsid w:val="098C0BB5"/>
    <w:rsid w:val="098C5D00"/>
    <w:rsid w:val="098C6F4D"/>
    <w:rsid w:val="09965AEE"/>
    <w:rsid w:val="09973371"/>
    <w:rsid w:val="099C33EC"/>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0A6F"/>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47FB3"/>
    <w:rsid w:val="0A251C2C"/>
    <w:rsid w:val="0A251C3F"/>
    <w:rsid w:val="0A2C2309"/>
    <w:rsid w:val="0A2E18BD"/>
    <w:rsid w:val="0A326751"/>
    <w:rsid w:val="0A333D23"/>
    <w:rsid w:val="0A3404EE"/>
    <w:rsid w:val="0A340D57"/>
    <w:rsid w:val="0A3728F9"/>
    <w:rsid w:val="0A3929BF"/>
    <w:rsid w:val="0A444451"/>
    <w:rsid w:val="0A460789"/>
    <w:rsid w:val="0A463584"/>
    <w:rsid w:val="0A4B759E"/>
    <w:rsid w:val="0A4C6DB1"/>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054A0"/>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44AC2"/>
    <w:rsid w:val="0B463D82"/>
    <w:rsid w:val="0B4A721E"/>
    <w:rsid w:val="0B4B6DE6"/>
    <w:rsid w:val="0B4C369E"/>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278CB"/>
    <w:rsid w:val="0B9467E0"/>
    <w:rsid w:val="0B952CB4"/>
    <w:rsid w:val="0B957819"/>
    <w:rsid w:val="0B976414"/>
    <w:rsid w:val="0B9A5383"/>
    <w:rsid w:val="0B9A6C97"/>
    <w:rsid w:val="0B9B42F5"/>
    <w:rsid w:val="0B9C6FAC"/>
    <w:rsid w:val="0B9F13DE"/>
    <w:rsid w:val="0BA00657"/>
    <w:rsid w:val="0BA020D3"/>
    <w:rsid w:val="0BA0509A"/>
    <w:rsid w:val="0BA25C3F"/>
    <w:rsid w:val="0BA62462"/>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0CE3"/>
    <w:rsid w:val="0BE075E7"/>
    <w:rsid w:val="0BE2789C"/>
    <w:rsid w:val="0BE62A66"/>
    <w:rsid w:val="0BE80418"/>
    <w:rsid w:val="0BEF3011"/>
    <w:rsid w:val="0BF30E80"/>
    <w:rsid w:val="0BF52A54"/>
    <w:rsid w:val="0BF5635B"/>
    <w:rsid w:val="0BF934BA"/>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61AA8"/>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4C690A"/>
    <w:rsid w:val="0C515919"/>
    <w:rsid w:val="0C55338F"/>
    <w:rsid w:val="0C5577EB"/>
    <w:rsid w:val="0C581814"/>
    <w:rsid w:val="0C583DFA"/>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0F66D4"/>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E54D6"/>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15E"/>
    <w:rsid w:val="0D704C8F"/>
    <w:rsid w:val="0D715DE4"/>
    <w:rsid w:val="0D7466F5"/>
    <w:rsid w:val="0D782183"/>
    <w:rsid w:val="0D7B5452"/>
    <w:rsid w:val="0D7C190F"/>
    <w:rsid w:val="0D7E044D"/>
    <w:rsid w:val="0D7F5F50"/>
    <w:rsid w:val="0D85738D"/>
    <w:rsid w:val="0D8D594E"/>
    <w:rsid w:val="0D8F5055"/>
    <w:rsid w:val="0D9251A8"/>
    <w:rsid w:val="0D982389"/>
    <w:rsid w:val="0D995CC9"/>
    <w:rsid w:val="0D9B564C"/>
    <w:rsid w:val="0DA05989"/>
    <w:rsid w:val="0DA1493A"/>
    <w:rsid w:val="0DA401E1"/>
    <w:rsid w:val="0DA46A19"/>
    <w:rsid w:val="0DA57F13"/>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19AA"/>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62B7A"/>
    <w:rsid w:val="0E487752"/>
    <w:rsid w:val="0E4A02FE"/>
    <w:rsid w:val="0E4A25D0"/>
    <w:rsid w:val="0E4D4228"/>
    <w:rsid w:val="0E514607"/>
    <w:rsid w:val="0E5177E1"/>
    <w:rsid w:val="0E5332F5"/>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4052B"/>
    <w:rsid w:val="0EB52315"/>
    <w:rsid w:val="0EB84AB6"/>
    <w:rsid w:val="0EB976EC"/>
    <w:rsid w:val="0EBB4CA0"/>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5C07C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9E4748"/>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B651D"/>
    <w:rsid w:val="0FDC156D"/>
    <w:rsid w:val="0FDD409A"/>
    <w:rsid w:val="0FE50E5D"/>
    <w:rsid w:val="0FE94BC2"/>
    <w:rsid w:val="0FEC60B2"/>
    <w:rsid w:val="0FF06333"/>
    <w:rsid w:val="0FF31786"/>
    <w:rsid w:val="0FF7745B"/>
    <w:rsid w:val="0FF8542D"/>
    <w:rsid w:val="0FF91639"/>
    <w:rsid w:val="0FF94640"/>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254C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634B1"/>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557A5"/>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ED6A88"/>
    <w:rsid w:val="10F440ED"/>
    <w:rsid w:val="10F451BC"/>
    <w:rsid w:val="10F51D5F"/>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C10E1"/>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76325"/>
    <w:rsid w:val="1159245F"/>
    <w:rsid w:val="11595012"/>
    <w:rsid w:val="115F68FC"/>
    <w:rsid w:val="11600FBF"/>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8C0FD9"/>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B3624"/>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44225"/>
    <w:rsid w:val="11F6092A"/>
    <w:rsid w:val="11FB33DA"/>
    <w:rsid w:val="11FD7A77"/>
    <w:rsid w:val="11FE4208"/>
    <w:rsid w:val="11FE4DF6"/>
    <w:rsid w:val="11FE60F5"/>
    <w:rsid w:val="1204043B"/>
    <w:rsid w:val="12040AF6"/>
    <w:rsid w:val="12066F5E"/>
    <w:rsid w:val="120B7D4C"/>
    <w:rsid w:val="12125791"/>
    <w:rsid w:val="12166DD4"/>
    <w:rsid w:val="12193962"/>
    <w:rsid w:val="121A496B"/>
    <w:rsid w:val="121B5CF0"/>
    <w:rsid w:val="121F0FCF"/>
    <w:rsid w:val="12254FD7"/>
    <w:rsid w:val="12266B4E"/>
    <w:rsid w:val="12271FFE"/>
    <w:rsid w:val="122772E1"/>
    <w:rsid w:val="122878A1"/>
    <w:rsid w:val="122C4775"/>
    <w:rsid w:val="12310EF8"/>
    <w:rsid w:val="1234470C"/>
    <w:rsid w:val="123A6DD8"/>
    <w:rsid w:val="123D7968"/>
    <w:rsid w:val="123F4E21"/>
    <w:rsid w:val="124374F6"/>
    <w:rsid w:val="1244748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32928"/>
    <w:rsid w:val="128670C0"/>
    <w:rsid w:val="12877B21"/>
    <w:rsid w:val="1289393C"/>
    <w:rsid w:val="128A108B"/>
    <w:rsid w:val="128B01B8"/>
    <w:rsid w:val="128B2AB4"/>
    <w:rsid w:val="1292025B"/>
    <w:rsid w:val="129277BA"/>
    <w:rsid w:val="129855DE"/>
    <w:rsid w:val="129906D5"/>
    <w:rsid w:val="129A238B"/>
    <w:rsid w:val="129E4665"/>
    <w:rsid w:val="129E5C60"/>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525D"/>
    <w:rsid w:val="131660AC"/>
    <w:rsid w:val="13167DBD"/>
    <w:rsid w:val="131A776B"/>
    <w:rsid w:val="131C4BE9"/>
    <w:rsid w:val="131C5B5B"/>
    <w:rsid w:val="131D37F7"/>
    <w:rsid w:val="131F06D9"/>
    <w:rsid w:val="13214CF1"/>
    <w:rsid w:val="13226779"/>
    <w:rsid w:val="13246DC4"/>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7F6540"/>
    <w:rsid w:val="13805505"/>
    <w:rsid w:val="13842181"/>
    <w:rsid w:val="13851A17"/>
    <w:rsid w:val="13865CFD"/>
    <w:rsid w:val="138704DF"/>
    <w:rsid w:val="13902FDD"/>
    <w:rsid w:val="13921B2C"/>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923F1"/>
    <w:rsid w:val="145E5409"/>
    <w:rsid w:val="145E5731"/>
    <w:rsid w:val="14672BDA"/>
    <w:rsid w:val="146A5866"/>
    <w:rsid w:val="146F66BB"/>
    <w:rsid w:val="14711409"/>
    <w:rsid w:val="14737FD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667C2"/>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76A90"/>
    <w:rsid w:val="155B43D0"/>
    <w:rsid w:val="155B69AD"/>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25C14"/>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E3959"/>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0D2E3F"/>
    <w:rsid w:val="160E3868"/>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339C3"/>
    <w:rsid w:val="16451889"/>
    <w:rsid w:val="1647712D"/>
    <w:rsid w:val="16477204"/>
    <w:rsid w:val="164C1B21"/>
    <w:rsid w:val="164C283E"/>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178AE"/>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83C33"/>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44616"/>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87759"/>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56FB1"/>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D3DBA"/>
    <w:rsid w:val="187F595A"/>
    <w:rsid w:val="18826B78"/>
    <w:rsid w:val="18892051"/>
    <w:rsid w:val="188A50C3"/>
    <w:rsid w:val="188B7649"/>
    <w:rsid w:val="188C0339"/>
    <w:rsid w:val="188E6180"/>
    <w:rsid w:val="189069CC"/>
    <w:rsid w:val="1891192D"/>
    <w:rsid w:val="18923D5F"/>
    <w:rsid w:val="1892531D"/>
    <w:rsid w:val="189441BD"/>
    <w:rsid w:val="189A3BA9"/>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05F3F"/>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B30F3"/>
    <w:rsid w:val="192D164C"/>
    <w:rsid w:val="192F0077"/>
    <w:rsid w:val="19337CA6"/>
    <w:rsid w:val="19344521"/>
    <w:rsid w:val="193F17C8"/>
    <w:rsid w:val="194101CA"/>
    <w:rsid w:val="19433D41"/>
    <w:rsid w:val="19442733"/>
    <w:rsid w:val="194C3A8F"/>
    <w:rsid w:val="194D4F82"/>
    <w:rsid w:val="194D7925"/>
    <w:rsid w:val="194F69A6"/>
    <w:rsid w:val="1950570D"/>
    <w:rsid w:val="19512E68"/>
    <w:rsid w:val="19551BB7"/>
    <w:rsid w:val="19557636"/>
    <w:rsid w:val="19562CA8"/>
    <w:rsid w:val="19604CBC"/>
    <w:rsid w:val="19622BBE"/>
    <w:rsid w:val="196425B7"/>
    <w:rsid w:val="19665E27"/>
    <w:rsid w:val="196666AF"/>
    <w:rsid w:val="19670DC4"/>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779DF"/>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B3E2D"/>
    <w:rsid w:val="1A2C714E"/>
    <w:rsid w:val="1A2D5F96"/>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C5C43"/>
    <w:rsid w:val="1A9E0B64"/>
    <w:rsid w:val="1AA629E5"/>
    <w:rsid w:val="1AA7641A"/>
    <w:rsid w:val="1AAA1631"/>
    <w:rsid w:val="1AAB66A6"/>
    <w:rsid w:val="1AAE22F9"/>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AFF03F3"/>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C6F45"/>
    <w:rsid w:val="1B4E4433"/>
    <w:rsid w:val="1B574BEB"/>
    <w:rsid w:val="1B5A43F9"/>
    <w:rsid w:val="1B5C295C"/>
    <w:rsid w:val="1B5E4193"/>
    <w:rsid w:val="1B6121EC"/>
    <w:rsid w:val="1B63544D"/>
    <w:rsid w:val="1B637764"/>
    <w:rsid w:val="1B660A00"/>
    <w:rsid w:val="1B695370"/>
    <w:rsid w:val="1B6B3DE8"/>
    <w:rsid w:val="1B6B6FD7"/>
    <w:rsid w:val="1B7004F2"/>
    <w:rsid w:val="1B7178B0"/>
    <w:rsid w:val="1B73329B"/>
    <w:rsid w:val="1B745B29"/>
    <w:rsid w:val="1B781A26"/>
    <w:rsid w:val="1B7975E3"/>
    <w:rsid w:val="1B7C0EA4"/>
    <w:rsid w:val="1B7E34B1"/>
    <w:rsid w:val="1B84385B"/>
    <w:rsid w:val="1B883421"/>
    <w:rsid w:val="1B896C87"/>
    <w:rsid w:val="1B8A641C"/>
    <w:rsid w:val="1B8C0DEC"/>
    <w:rsid w:val="1B957490"/>
    <w:rsid w:val="1B96385E"/>
    <w:rsid w:val="1B9A50B4"/>
    <w:rsid w:val="1B9B1E83"/>
    <w:rsid w:val="1B9D5E8A"/>
    <w:rsid w:val="1BA54D43"/>
    <w:rsid w:val="1BA74A01"/>
    <w:rsid w:val="1BA8258E"/>
    <w:rsid w:val="1BAC0A69"/>
    <w:rsid w:val="1BAC45F6"/>
    <w:rsid w:val="1BAF451C"/>
    <w:rsid w:val="1BB077E1"/>
    <w:rsid w:val="1BB5108C"/>
    <w:rsid w:val="1BB85CDA"/>
    <w:rsid w:val="1BBA2835"/>
    <w:rsid w:val="1BBA6D0F"/>
    <w:rsid w:val="1BBB7685"/>
    <w:rsid w:val="1BBE680B"/>
    <w:rsid w:val="1BC153DF"/>
    <w:rsid w:val="1BC34EEB"/>
    <w:rsid w:val="1BC40339"/>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46A2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2A16CC"/>
    <w:rsid w:val="1C33633D"/>
    <w:rsid w:val="1C337BDA"/>
    <w:rsid w:val="1C3440EA"/>
    <w:rsid w:val="1C363BF9"/>
    <w:rsid w:val="1C364A9A"/>
    <w:rsid w:val="1C371826"/>
    <w:rsid w:val="1C3732CB"/>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02EE"/>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13864"/>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C6368"/>
    <w:rsid w:val="1CCD4946"/>
    <w:rsid w:val="1CD50C21"/>
    <w:rsid w:val="1CD77F7A"/>
    <w:rsid w:val="1CDF2A6D"/>
    <w:rsid w:val="1CE06A42"/>
    <w:rsid w:val="1CE43768"/>
    <w:rsid w:val="1CED50D5"/>
    <w:rsid w:val="1CF00581"/>
    <w:rsid w:val="1CF02F49"/>
    <w:rsid w:val="1CF322E0"/>
    <w:rsid w:val="1CF4520D"/>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2C28E0"/>
    <w:rsid w:val="1D362B4C"/>
    <w:rsid w:val="1D37298A"/>
    <w:rsid w:val="1D373AF2"/>
    <w:rsid w:val="1D380FF9"/>
    <w:rsid w:val="1D3901B4"/>
    <w:rsid w:val="1D3C565D"/>
    <w:rsid w:val="1D3C5867"/>
    <w:rsid w:val="1D3F18B0"/>
    <w:rsid w:val="1D3F573B"/>
    <w:rsid w:val="1D4043D7"/>
    <w:rsid w:val="1D426A94"/>
    <w:rsid w:val="1D467A44"/>
    <w:rsid w:val="1D473E5F"/>
    <w:rsid w:val="1D481812"/>
    <w:rsid w:val="1D4C66C3"/>
    <w:rsid w:val="1D4D6572"/>
    <w:rsid w:val="1D4F3806"/>
    <w:rsid w:val="1D525522"/>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4392C"/>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24CB4"/>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737B5"/>
    <w:rsid w:val="1EEA7FDE"/>
    <w:rsid w:val="1EF11208"/>
    <w:rsid w:val="1EF1148E"/>
    <w:rsid w:val="1EF25DD7"/>
    <w:rsid w:val="1EF262A3"/>
    <w:rsid w:val="1EF83B99"/>
    <w:rsid w:val="1EF974BE"/>
    <w:rsid w:val="1EFB417F"/>
    <w:rsid w:val="1EFF3739"/>
    <w:rsid w:val="1F05388D"/>
    <w:rsid w:val="1F0776F5"/>
    <w:rsid w:val="1F0873C1"/>
    <w:rsid w:val="1F0A3BD9"/>
    <w:rsid w:val="1F0D0574"/>
    <w:rsid w:val="1F107FE5"/>
    <w:rsid w:val="1F112491"/>
    <w:rsid w:val="1F127786"/>
    <w:rsid w:val="1F1619C0"/>
    <w:rsid w:val="1F187B86"/>
    <w:rsid w:val="1F1D3724"/>
    <w:rsid w:val="1F215F9C"/>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6D7FE4"/>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D52"/>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B5BFF"/>
    <w:rsid w:val="205C7309"/>
    <w:rsid w:val="20635328"/>
    <w:rsid w:val="20672636"/>
    <w:rsid w:val="20672A4F"/>
    <w:rsid w:val="206920AD"/>
    <w:rsid w:val="206D37CE"/>
    <w:rsid w:val="206D7D7B"/>
    <w:rsid w:val="2071729D"/>
    <w:rsid w:val="20720AD0"/>
    <w:rsid w:val="207C4B91"/>
    <w:rsid w:val="20803CC9"/>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451AD"/>
    <w:rsid w:val="20B51C50"/>
    <w:rsid w:val="20B54822"/>
    <w:rsid w:val="20B55EB1"/>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0D1363"/>
    <w:rsid w:val="2111134A"/>
    <w:rsid w:val="21114230"/>
    <w:rsid w:val="21115351"/>
    <w:rsid w:val="21134423"/>
    <w:rsid w:val="21135309"/>
    <w:rsid w:val="211435DD"/>
    <w:rsid w:val="211560B4"/>
    <w:rsid w:val="2119668E"/>
    <w:rsid w:val="211A20DA"/>
    <w:rsid w:val="211D4132"/>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47964"/>
    <w:rsid w:val="21492309"/>
    <w:rsid w:val="214B24AF"/>
    <w:rsid w:val="215215F8"/>
    <w:rsid w:val="21554C66"/>
    <w:rsid w:val="215B30BF"/>
    <w:rsid w:val="215D452F"/>
    <w:rsid w:val="216C7AB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15AD1"/>
    <w:rsid w:val="21D32624"/>
    <w:rsid w:val="21D42CB2"/>
    <w:rsid w:val="21D651C6"/>
    <w:rsid w:val="21E15542"/>
    <w:rsid w:val="21E15EFD"/>
    <w:rsid w:val="21E276C9"/>
    <w:rsid w:val="21E44633"/>
    <w:rsid w:val="21E46E14"/>
    <w:rsid w:val="21E706C5"/>
    <w:rsid w:val="21EC3F5C"/>
    <w:rsid w:val="21EE0E2E"/>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21B47"/>
    <w:rsid w:val="22143E34"/>
    <w:rsid w:val="2219360C"/>
    <w:rsid w:val="221E2693"/>
    <w:rsid w:val="221E5D8B"/>
    <w:rsid w:val="22231B5B"/>
    <w:rsid w:val="22285116"/>
    <w:rsid w:val="222877ED"/>
    <w:rsid w:val="222B5F50"/>
    <w:rsid w:val="222C37B9"/>
    <w:rsid w:val="222F6CA1"/>
    <w:rsid w:val="223335C9"/>
    <w:rsid w:val="223571F1"/>
    <w:rsid w:val="22391961"/>
    <w:rsid w:val="2239654C"/>
    <w:rsid w:val="223B7016"/>
    <w:rsid w:val="223D5C2C"/>
    <w:rsid w:val="22407E6C"/>
    <w:rsid w:val="22460EEE"/>
    <w:rsid w:val="22475434"/>
    <w:rsid w:val="2247671A"/>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66679"/>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572CE"/>
    <w:rsid w:val="22F7287C"/>
    <w:rsid w:val="22F9232A"/>
    <w:rsid w:val="22FD53CB"/>
    <w:rsid w:val="2300102A"/>
    <w:rsid w:val="23046040"/>
    <w:rsid w:val="230519BD"/>
    <w:rsid w:val="230A09F4"/>
    <w:rsid w:val="230B11D3"/>
    <w:rsid w:val="230D2136"/>
    <w:rsid w:val="230E5988"/>
    <w:rsid w:val="231345B7"/>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4F1890"/>
    <w:rsid w:val="23515D91"/>
    <w:rsid w:val="23533E3C"/>
    <w:rsid w:val="23546D28"/>
    <w:rsid w:val="23555FBD"/>
    <w:rsid w:val="235614B8"/>
    <w:rsid w:val="2356164C"/>
    <w:rsid w:val="235F1484"/>
    <w:rsid w:val="236003E8"/>
    <w:rsid w:val="2363529A"/>
    <w:rsid w:val="2365041A"/>
    <w:rsid w:val="236C5362"/>
    <w:rsid w:val="236D72E0"/>
    <w:rsid w:val="236E4D82"/>
    <w:rsid w:val="23700127"/>
    <w:rsid w:val="23703760"/>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426CA"/>
    <w:rsid w:val="23954462"/>
    <w:rsid w:val="2399648C"/>
    <w:rsid w:val="239A5D70"/>
    <w:rsid w:val="239B475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1D02"/>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32A1"/>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C16F4"/>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02134"/>
    <w:rsid w:val="257860F1"/>
    <w:rsid w:val="257A5F33"/>
    <w:rsid w:val="257D04A6"/>
    <w:rsid w:val="2580208C"/>
    <w:rsid w:val="25804EFC"/>
    <w:rsid w:val="25814B16"/>
    <w:rsid w:val="25826B54"/>
    <w:rsid w:val="25875351"/>
    <w:rsid w:val="258A0756"/>
    <w:rsid w:val="258A778D"/>
    <w:rsid w:val="258E0B5B"/>
    <w:rsid w:val="258F4ACF"/>
    <w:rsid w:val="25901A9F"/>
    <w:rsid w:val="259111B8"/>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E6D03"/>
    <w:rsid w:val="25BE797E"/>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57C76"/>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C22FB"/>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562BC"/>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BD2889"/>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849A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146A"/>
    <w:rsid w:val="27882C72"/>
    <w:rsid w:val="27894775"/>
    <w:rsid w:val="27895A79"/>
    <w:rsid w:val="278E3AED"/>
    <w:rsid w:val="278F155F"/>
    <w:rsid w:val="278F15A8"/>
    <w:rsid w:val="27934597"/>
    <w:rsid w:val="27943A23"/>
    <w:rsid w:val="27961ADC"/>
    <w:rsid w:val="279A26BE"/>
    <w:rsid w:val="279B5F79"/>
    <w:rsid w:val="279D1D18"/>
    <w:rsid w:val="27A569AE"/>
    <w:rsid w:val="27A77A58"/>
    <w:rsid w:val="27A8017F"/>
    <w:rsid w:val="27A83504"/>
    <w:rsid w:val="27B12416"/>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B3ECD"/>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B3F9A"/>
    <w:rsid w:val="284D7091"/>
    <w:rsid w:val="28572B93"/>
    <w:rsid w:val="28594E9F"/>
    <w:rsid w:val="285A71B8"/>
    <w:rsid w:val="285D63AB"/>
    <w:rsid w:val="286021DA"/>
    <w:rsid w:val="28635977"/>
    <w:rsid w:val="286628BD"/>
    <w:rsid w:val="28666964"/>
    <w:rsid w:val="2867761F"/>
    <w:rsid w:val="28677802"/>
    <w:rsid w:val="28684CED"/>
    <w:rsid w:val="28690E82"/>
    <w:rsid w:val="286975B0"/>
    <w:rsid w:val="286B58F9"/>
    <w:rsid w:val="28703BF8"/>
    <w:rsid w:val="287240CF"/>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34A44"/>
    <w:rsid w:val="28D75557"/>
    <w:rsid w:val="28D9251F"/>
    <w:rsid w:val="28DE51B7"/>
    <w:rsid w:val="28DE5DE5"/>
    <w:rsid w:val="28E61B4F"/>
    <w:rsid w:val="28E90773"/>
    <w:rsid w:val="28E91ED5"/>
    <w:rsid w:val="28E92CDC"/>
    <w:rsid w:val="28EA620B"/>
    <w:rsid w:val="28EB6D95"/>
    <w:rsid w:val="28EC5C75"/>
    <w:rsid w:val="28EE21CB"/>
    <w:rsid w:val="28EE6341"/>
    <w:rsid w:val="28EF2EBE"/>
    <w:rsid w:val="28EF62D5"/>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B27C8"/>
    <w:rsid w:val="290D6789"/>
    <w:rsid w:val="290E35DA"/>
    <w:rsid w:val="29123468"/>
    <w:rsid w:val="2913310C"/>
    <w:rsid w:val="29142C92"/>
    <w:rsid w:val="291842E0"/>
    <w:rsid w:val="291A6D7B"/>
    <w:rsid w:val="291B0B1D"/>
    <w:rsid w:val="291C2967"/>
    <w:rsid w:val="29201D7A"/>
    <w:rsid w:val="29214235"/>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4C514E"/>
    <w:rsid w:val="29555B3C"/>
    <w:rsid w:val="2957339A"/>
    <w:rsid w:val="29592AFB"/>
    <w:rsid w:val="295D5807"/>
    <w:rsid w:val="296252DB"/>
    <w:rsid w:val="29640121"/>
    <w:rsid w:val="2966173F"/>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31AF"/>
    <w:rsid w:val="29936F43"/>
    <w:rsid w:val="2996329C"/>
    <w:rsid w:val="299771AB"/>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BC22D9"/>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84119"/>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4C3BC6"/>
    <w:rsid w:val="2A501C6F"/>
    <w:rsid w:val="2A50644E"/>
    <w:rsid w:val="2A571542"/>
    <w:rsid w:val="2A585770"/>
    <w:rsid w:val="2A592D0F"/>
    <w:rsid w:val="2A5A1E29"/>
    <w:rsid w:val="2A5C085C"/>
    <w:rsid w:val="2A60505B"/>
    <w:rsid w:val="2A611C9F"/>
    <w:rsid w:val="2A653A65"/>
    <w:rsid w:val="2A655B99"/>
    <w:rsid w:val="2A6626CD"/>
    <w:rsid w:val="2A670DFB"/>
    <w:rsid w:val="2A681E23"/>
    <w:rsid w:val="2A692262"/>
    <w:rsid w:val="2A6A3C59"/>
    <w:rsid w:val="2A6E6D2C"/>
    <w:rsid w:val="2A7129D7"/>
    <w:rsid w:val="2A731100"/>
    <w:rsid w:val="2A733C64"/>
    <w:rsid w:val="2A742E3F"/>
    <w:rsid w:val="2A7479D1"/>
    <w:rsid w:val="2A76644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4593D"/>
    <w:rsid w:val="2AA71BB3"/>
    <w:rsid w:val="2AA720AF"/>
    <w:rsid w:val="2AAB419B"/>
    <w:rsid w:val="2AAC0420"/>
    <w:rsid w:val="2AAE3093"/>
    <w:rsid w:val="2AAE42EE"/>
    <w:rsid w:val="2AB214AE"/>
    <w:rsid w:val="2AB27854"/>
    <w:rsid w:val="2AB40A8E"/>
    <w:rsid w:val="2AB4611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11F08"/>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3EF4"/>
    <w:rsid w:val="2B4244A7"/>
    <w:rsid w:val="2B427810"/>
    <w:rsid w:val="2B4A0810"/>
    <w:rsid w:val="2B4A139E"/>
    <w:rsid w:val="2B4D1B1E"/>
    <w:rsid w:val="2B4E0809"/>
    <w:rsid w:val="2B4F04D1"/>
    <w:rsid w:val="2B4F411D"/>
    <w:rsid w:val="2B5059C7"/>
    <w:rsid w:val="2B586C2C"/>
    <w:rsid w:val="2B594459"/>
    <w:rsid w:val="2B596D8A"/>
    <w:rsid w:val="2B5D6DC0"/>
    <w:rsid w:val="2B5F14EC"/>
    <w:rsid w:val="2B60107C"/>
    <w:rsid w:val="2B604C78"/>
    <w:rsid w:val="2B64193C"/>
    <w:rsid w:val="2B651B98"/>
    <w:rsid w:val="2B654D70"/>
    <w:rsid w:val="2B666896"/>
    <w:rsid w:val="2B6A6B46"/>
    <w:rsid w:val="2B6D05B8"/>
    <w:rsid w:val="2B6D7C6D"/>
    <w:rsid w:val="2B6F60A6"/>
    <w:rsid w:val="2B7007CF"/>
    <w:rsid w:val="2B700AEE"/>
    <w:rsid w:val="2B7036F2"/>
    <w:rsid w:val="2B721285"/>
    <w:rsid w:val="2B722796"/>
    <w:rsid w:val="2B74648B"/>
    <w:rsid w:val="2B7534A1"/>
    <w:rsid w:val="2B757DBF"/>
    <w:rsid w:val="2B765085"/>
    <w:rsid w:val="2B772CA6"/>
    <w:rsid w:val="2B7A1BD5"/>
    <w:rsid w:val="2B7F6DB1"/>
    <w:rsid w:val="2B8442FF"/>
    <w:rsid w:val="2B851AEB"/>
    <w:rsid w:val="2B854FD6"/>
    <w:rsid w:val="2B8B0C0F"/>
    <w:rsid w:val="2B8D6BD0"/>
    <w:rsid w:val="2B903338"/>
    <w:rsid w:val="2B962F11"/>
    <w:rsid w:val="2B966615"/>
    <w:rsid w:val="2B981F92"/>
    <w:rsid w:val="2B98649F"/>
    <w:rsid w:val="2B9D593D"/>
    <w:rsid w:val="2BA076A4"/>
    <w:rsid w:val="2BA31934"/>
    <w:rsid w:val="2BA4655D"/>
    <w:rsid w:val="2BA52D49"/>
    <w:rsid w:val="2BA810BD"/>
    <w:rsid w:val="2BAD4BE9"/>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2694"/>
    <w:rsid w:val="2BED4E56"/>
    <w:rsid w:val="2BF1374D"/>
    <w:rsid w:val="2BF2054C"/>
    <w:rsid w:val="2BF26BB7"/>
    <w:rsid w:val="2BF44E38"/>
    <w:rsid w:val="2BF66CD5"/>
    <w:rsid w:val="2BF74F41"/>
    <w:rsid w:val="2BF77949"/>
    <w:rsid w:val="2BFA02AD"/>
    <w:rsid w:val="2BFE13E2"/>
    <w:rsid w:val="2C046404"/>
    <w:rsid w:val="2C051922"/>
    <w:rsid w:val="2C0C0512"/>
    <w:rsid w:val="2C0E2D47"/>
    <w:rsid w:val="2C1340C8"/>
    <w:rsid w:val="2C1349B3"/>
    <w:rsid w:val="2C1617C3"/>
    <w:rsid w:val="2C163054"/>
    <w:rsid w:val="2C1B0796"/>
    <w:rsid w:val="2C1E4E33"/>
    <w:rsid w:val="2C1E740D"/>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6F689A"/>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A2DCF"/>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A2186"/>
    <w:rsid w:val="2CEB29ED"/>
    <w:rsid w:val="2CEF481A"/>
    <w:rsid w:val="2CF12EB6"/>
    <w:rsid w:val="2CF634B3"/>
    <w:rsid w:val="2CF83728"/>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C541C"/>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71A9D"/>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678D1"/>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77CC4"/>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752DD"/>
    <w:rsid w:val="2E590462"/>
    <w:rsid w:val="2E5A1D70"/>
    <w:rsid w:val="2E622AAC"/>
    <w:rsid w:val="2E636454"/>
    <w:rsid w:val="2E650502"/>
    <w:rsid w:val="2E685203"/>
    <w:rsid w:val="2E6A1366"/>
    <w:rsid w:val="2E6A5D3B"/>
    <w:rsid w:val="2E6D288A"/>
    <w:rsid w:val="2E6E52A6"/>
    <w:rsid w:val="2E712359"/>
    <w:rsid w:val="2E73722A"/>
    <w:rsid w:val="2E744224"/>
    <w:rsid w:val="2E776885"/>
    <w:rsid w:val="2E7D1F91"/>
    <w:rsid w:val="2E7F7E62"/>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840DA"/>
    <w:rsid w:val="2EEE5306"/>
    <w:rsid w:val="2EEE73E5"/>
    <w:rsid w:val="2EF36A7E"/>
    <w:rsid w:val="2EFB67FE"/>
    <w:rsid w:val="2EFE30A2"/>
    <w:rsid w:val="2EFF74E0"/>
    <w:rsid w:val="2F0572DE"/>
    <w:rsid w:val="2F072C55"/>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90242"/>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86923"/>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41AFF"/>
    <w:rsid w:val="2FB67E57"/>
    <w:rsid w:val="2FB86EF3"/>
    <w:rsid w:val="2FB9003A"/>
    <w:rsid w:val="2FB903D3"/>
    <w:rsid w:val="2FBF0676"/>
    <w:rsid w:val="2FC855F7"/>
    <w:rsid w:val="2FCA0991"/>
    <w:rsid w:val="2FCE24EE"/>
    <w:rsid w:val="2FCE464F"/>
    <w:rsid w:val="2FCF62AE"/>
    <w:rsid w:val="2FD03AD8"/>
    <w:rsid w:val="2FD41038"/>
    <w:rsid w:val="2FD4620C"/>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A0518"/>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A4B88"/>
    <w:rsid w:val="310D0CE0"/>
    <w:rsid w:val="310F388C"/>
    <w:rsid w:val="31111818"/>
    <w:rsid w:val="31112C0D"/>
    <w:rsid w:val="31113480"/>
    <w:rsid w:val="312133D5"/>
    <w:rsid w:val="31231D3C"/>
    <w:rsid w:val="31241A1B"/>
    <w:rsid w:val="312564AE"/>
    <w:rsid w:val="31260443"/>
    <w:rsid w:val="3127437E"/>
    <w:rsid w:val="31291E9C"/>
    <w:rsid w:val="3129773D"/>
    <w:rsid w:val="312A405D"/>
    <w:rsid w:val="312B1DC6"/>
    <w:rsid w:val="312B3A6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97C57"/>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3056A"/>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70384"/>
    <w:rsid w:val="31E8688A"/>
    <w:rsid w:val="31EB2827"/>
    <w:rsid w:val="31ED4D3A"/>
    <w:rsid w:val="31F02C1F"/>
    <w:rsid w:val="31F15E79"/>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21EF"/>
    <w:rsid w:val="321A752F"/>
    <w:rsid w:val="321F6E19"/>
    <w:rsid w:val="32254C78"/>
    <w:rsid w:val="3226592A"/>
    <w:rsid w:val="3229136A"/>
    <w:rsid w:val="322B645B"/>
    <w:rsid w:val="322C54E7"/>
    <w:rsid w:val="32310028"/>
    <w:rsid w:val="32331013"/>
    <w:rsid w:val="32346FAB"/>
    <w:rsid w:val="32372A05"/>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D4198"/>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0B3CCA"/>
    <w:rsid w:val="33114DDB"/>
    <w:rsid w:val="33117375"/>
    <w:rsid w:val="33162FAA"/>
    <w:rsid w:val="33163294"/>
    <w:rsid w:val="331A0B19"/>
    <w:rsid w:val="331A3857"/>
    <w:rsid w:val="331A42E4"/>
    <w:rsid w:val="331B4578"/>
    <w:rsid w:val="331D2D88"/>
    <w:rsid w:val="331E7E5C"/>
    <w:rsid w:val="3323300B"/>
    <w:rsid w:val="332A58B0"/>
    <w:rsid w:val="332C3C60"/>
    <w:rsid w:val="332D4F16"/>
    <w:rsid w:val="332E240F"/>
    <w:rsid w:val="332E3172"/>
    <w:rsid w:val="332E3412"/>
    <w:rsid w:val="332F09CC"/>
    <w:rsid w:val="3330269A"/>
    <w:rsid w:val="33323171"/>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448F0"/>
    <w:rsid w:val="33A852D5"/>
    <w:rsid w:val="33B26127"/>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249AD"/>
    <w:rsid w:val="33E45CD2"/>
    <w:rsid w:val="33E57E53"/>
    <w:rsid w:val="33E60B20"/>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84D83"/>
    <w:rsid w:val="346B2496"/>
    <w:rsid w:val="347005AF"/>
    <w:rsid w:val="34750D1D"/>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65EAF"/>
    <w:rsid w:val="34D80DC2"/>
    <w:rsid w:val="34D8107E"/>
    <w:rsid w:val="34DA74DD"/>
    <w:rsid w:val="34DD52EE"/>
    <w:rsid w:val="34DF36C3"/>
    <w:rsid w:val="34E157D4"/>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0081C"/>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00A15"/>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D6D50"/>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71FF7"/>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8E4C10"/>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1A2F"/>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317A4"/>
    <w:rsid w:val="37646A08"/>
    <w:rsid w:val="376B428F"/>
    <w:rsid w:val="377106E5"/>
    <w:rsid w:val="37734170"/>
    <w:rsid w:val="37746054"/>
    <w:rsid w:val="377B44E1"/>
    <w:rsid w:val="377B489D"/>
    <w:rsid w:val="377F0D0C"/>
    <w:rsid w:val="378118BC"/>
    <w:rsid w:val="37830EF6"/>
    <w:rsid w:val="37871A75"/>
    <w:rsid w:val="3789223E"/>
    <w:rsid w:val="378B1876"/>
    <w:rsid w:val="378B20DD"/>
    <w:rsid w:val="378B7C94"/>
    <w:rsid w:val="378D16CF"/>
    <w:rsid w:val="378D2EB6"/>
    <w:rsid w:val="37926C17"/>
    <w:rsid w:val="37945958"/>
    <w:rsid w:val="37981CC8"/>
    <w:rsid w:val="37987B70"/>
    <w:rsid w:val="37996316"/>
    <w:rsid w:val="379B2732"/>
    <w:rsid w:val="37A01C96"/>
    <w:rsid w:val="37A12324"/>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E33FA"/>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876A5"/>
    <w:rsid w:val="389C4DAD"/>
    <w:rsid w:val="389D6C69"/>
    <w:rsid w:val="389E2802"/>
    <w:rsid w:val="38A032DC"/>
    <w:rsid w:val="38A3697B"/>
    <w:rsid w:val="38A36E31"/>
    <w:rsid w:val="38A916E9"/>
    <w:rsid w:val="38A94EA8"/>
    <w:rsid w:val="38A96163"/>
    <w:rsid w:val="38AA69A4"/>
    <w:rsid w:val="38AA6BAE"/>
    <w:rsid w:val="38AC3DE9"/>
    <w:rsid w:val="38AE4D5A"/>
    <w:rsid w:val="38B121EA"/>
    <w:rsid w:val="38B12CAC"/>
    <w:rsid w:val="38B75F33"/>
    <w:rsid w:val="38B76992"/>
    <w:rsid w:val="38B810F5"/>
    <w:rsid w:val="38B94CF4"/>
    <w:rsid w:val="38BB5E78"/>
    <w:rsid w:val="38C20E6C"/>
    <w:rsid w:val="38C21DAC"/>
    <w:rsid w:val="38C33EB9"/>
    <w:rsid w:val="38C827BD"/>
    <w:rsid w:val="38C848B2"/>
    <w:rsid w:val="38CA4759"/>
    <w:rsid w:val="38CC3B5A"/>
    <w:rsid w:val="38D13EBF"/>
    <w:rsid w:val="38D35429"/>
    <w:rsid w:val="38D619EC"/>
    <w:rsid w:val="38D86656"/>
    <w:rsid w:val="38D91BA9"/>
    <w:rsid w:val="38D97B90"/>
    <w:rsid w:val="38DF7FF9"/>
    <w:rsid w:val="38E0618E"/>
    <w:rsid w:val="38E2203F"/>
    <w:rsid w:val="38E35A4F"/>
    <w:rsid w:val="38E378F8"/>
    <w:rsid w:val="38E401A6"/>
    <w:rsid w:val="38E46A6B"/>
    <w:rsid w:val="38E62F3E"/>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72D3A"/>
    <w:rsid w:val="39083606"/>
    <w:rsid w:val="39086B58"/>
    <w:rsid w:val="390A66E4"/>
    <w:rsid w:val="390B1B62"/>
    <w:rsid w:val="390B2B0F"/>
    <w:rsid w:val="390D5688"/>
    <w:rsid w:val="390D5E5D"/>
    <w:rsid w:val="391023C5"/>
    <w:rsid w:val="3910621B"/>
    <w:rsid w:val="39153D76"/>
    <w:rsid w:val="391948B2"/>
    <w:rsid w:val="391A2FDB"/>
    <w:rsid w:val="391C782B"/>
    <w:rsid w:val="39200775"/>
    <w:rsid w:val="39216C0F"/>
    <w:rsid w:val="39236BC1"/>
    <w:rsid w:val="39296418"/>
    <w:rsid w:val="392A5794"/>
    <w:rsid w:val="392B24F1"/>
    <w:rsid w:val="392C05B6"/>
    <w:rsid w:val="3930004F"/>
    <w:rsid w:val="39323950"/>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6C690A"/>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421D4"/>
    <w:rsid w:val="39C520DA"/>
    <w:rsid w:val="39CE5D7E"/>
    <w:rsid w:val="39E06C58"/>
    <w:rsid w:val="39E41D0B"/>
    <w:rsid w:val="39EB222D"/>
    <w:rsid w:val="39EC4FB0"/>
    <w:rsid w:val="39EC5228"/>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242C"/>
    <w:rsid w:val="3A0A6EC7"/>
    <w:rsid w:val="3A0C32E2"/>
    <w:rsid w:val="3A0E5EAD"/>
    <w:rsid w:val="3A1508CD"/>
    <w:rsid w:val="3A1660D9"/>
    <w:rsid w:val="3A16787E"/>
    <w:rsid w:val="3A185CE9"/>
    <w:rsid w:val="3A19033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A625B"/>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136"/>
    <w:rsid w:val="3AEA6F2D"/>
    <w:rsid w:val="3AEC78E4"/>
    <w:rsid w:val="3AED7F4D"/>
    <w:rsid w:val="3AF01DD9"/>
    <w:rsid w:val="3AF14C1B"/>
    <w:rsid w:val="3AF17025"/>
    <w:rsid w:val="3AF71619"/>
    <w:rsid w:val="3AFA6798"/>
    <w:rsid w:val="3AFD3ABC"/>
    <w:rsid w:val="3B014117"/>
    <w:rsid w:val="3B0309CB"/>
    <w:rsid w:val="3B031B7C"/>
    <w:rsid w:val="3B0923C9"/>
    <w:rsid w:val="3B096283"/>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B5863"/>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575F4"/>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2DFA"/>
    <w:rsid w:val="3C3B3040"/>
    <w:rsid w:val="3C4140E5"/>
    <w:rsid w:val="3C430F5C"/>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6F7834"/>
    <w:rsid w:val="3C783C99"/>
    <w:rsid w:val="3C7975E9"/>
    <w:rsid w:val="3C7A5BD8"/>
    <w:rsid w:val="3C7B1118"/>
    <w:rsid w:val="3C7C0FCD"/>
    <w:rsid w:val="3C804C83"/>
    <w:rsid w:val="3C805325"/>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27161"/>
    <w:rsid w:val="3CC441A0"/>
    <w:rsid w:val="3CC84876"/>
    <w:rsid w:val="3CCA6D5C"/>
    <w:rsid w:val="3CCC2374"/>
    <w:rsid w:val="3CCD3212"/>
    <w:rsid w:val="3CCF6174"/>
    <w:rsid w:val="3CD22856"/>
    <w:rsid w:val="3CDA647B"/>
    <w:rsid w:val="3CE06825"/>
    <w:rsid w:val="3CE3559C"/>
    <w:rsid w:val="3CE578FF"/>
    <w:rsid w:val="3CEC0192"/>
    <w:rsid w:val="3CEF23B6"/>
    <w:rsid w:val="3CF14EB2"/>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C2881"/>
    <w:rsid w:val="3D2E3AFF"/>
    <w:rsid w:val="3D3267DE"/>
    <w:rsid w:val="3D375810"/>
    <w:rsid w:val="3D3B0BA0"/>
    <w:rsid w:val="3D464286"/>
    <w:rsid w:val="3D4763DB"/>
    <w:rsid w:val="3D4D5883"/>
    <w:rsid w:val="3D515364"/>
    <w:rsid w:val="3D536BF6"/>
    <w:rsid w:val="3D5633BC"/>
    <w:rsid w:val="3D563A4D"/>
    <w:rsid w:val="3D5907D4"/>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A5A0C"/>
    <w:rsid w:val="3DEB2B9B"/>
    <w:rsid w:val="3DEB4B11"/>
    <w:rsid w:val="3DF40946"/>
    <w:rsid w:val="3DFD019E"/>
    <w:rsid w:val="3DFD5D41"/>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B6B34"/>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DE"/>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A7C73"/>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41923"/>
    <w:rsid w:val="40966D49"/>
    <w:rsid w:val="40995EBB"/>
    <w:rsid w:val="409F3D47"/>
    <w:rsid w:val="40A100A6"/>
    <w:rsid w:val="40A42D0D"/>
    <w:rsid w:val="40A56F3D"/>
    <w:rsid w:val="40AA37B9"/>
    <w:rsid w:val="40AA491E"/>
    <w:rsid w:val="40AD76F1"/>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6625"/>
    <w:rsid w:val="41027C8A"/>
    <w:rsid w:val="41055DF9"/>
    <w:rsid w:val="410D11EA"/>
    <w:rsid w:val="410F0083"/>
    <w:rsid w:val="41113811"/>
    <w:rsid w:val="41116958"/>
    <w:rsid w:val="41130281"/>
    <w:rsid w:val="4113268C"/>
    <w:rsid w:val="411D7D4D"/>
    <w:rsid w:val="41201982"/>
    <w:rsid w:val="41240938"/>
    <w:rsid w:val="41245EEE"/>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0AFC"/>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93D69"/>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DC5BFB"/>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34216"/>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1566F"/>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63408"/>
    <w:rsid w:val="43EA409D"/>
    <w:rsid w:val="43EC5191"/>
    <w:rsid w:val="43ED008A"/>
    <w:rsid w:val="43EF3D23"/>
    <w:rsid w:val="43F01409"/>
    <w:rsid w:val="43F02B03"/>
    <w:rsid w:val="43F07D1E"/>
    <w:rsid w:val="43F20FE3"/>
    <w:rsid w:val="43F909D6"/>
    <w:rsid w:val="43F95D9B"/>
    <w:rsid w:val="43FB3001"/>
    <w:rsid w:val="440663CC"/>
    <w:rsid w:val="440756EF"/>
    <w:rsid w:val="440C2F15"/>
    <w:rsid w:val="440F0642"/>
    <w:rsid w:val="440F49DD"/>
    <w:rsid w:val="441058F2"/>
    <w:rsid w:val="44106909"/>
    <w:rsid w:val="441333C6"/>
    <w:rsid w:val="44134828"/>
    <w:rsid w:val="4414645B"/>
    <w:rsid w:val="441C1204"/>
    <w:rsid w:val="441D2D64"/>
    <w:rsid w:val="441D717A"/>
    <w:rsid w:val="441E2EA0"/>
    <w:rsid w:val="44233FC2"/>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704D2"/>
    <w:rsid w:val="44AB51EB"/>
    <w:rsid w:val="44AC1212"/>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1BCA"/>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1C459F"/>
    <w:rsid w:val="45235936"/>
    <w:rsid w:val="452517F2"/>
    <w:rsid w:val="4528153E"/>
    <w:rsid w:val="452E18D6"/>
    <w:rsid w:val="45311463"/>
    <w:rsid w:val="45340980"/>
    <w:rsid w:val="453A36BE"/>
    <w:rsid w:val="453B1F44"/>
    <w:rsid w:val="453B6B17"/>
    <w:rsid w:val="453E2B35"/>
    <w:rsid w:val="4543292A"/>
    <w:rsid w:val="4546489D"/>
    <w:rsid w:val="45484802"/>
    <w:rsid w:val="454A2DFC"/>
    <w:rsid w:val="454A5117"/>
    <w:rsid w:val="454C0A2E"/>
    <w:rsid w:val="454C1559"/>
    <w:rsid w:val="454C4F41"/>
    <w:rsid w:val="454E0E8E"/>
    <w:rsid w:val="454F3910"/>
    <w:rsid w:val="45501DAF"/>
    <w:rsid w:val="4561759E"/>
    <w:rsid w:val="456448D4"/>
    <w:rsid w:val="45685317"/>
    <w:rsid w:val="456A534E"/>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A3ADF"/>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9234A"/>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24784"/>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47627"/>
    <w:rsid w:val="46A57889"/>
    <w:rsid w:val="46A86A3C"/>
    <w:rsid w:val="46AA5E24"/>
    <w:rsid w:val="46AA7451"/>
    <w:rsid w:val="46AF26B2"/>
    <w:rsid w:val="46B36FE7"/>
    <w:rsid w:val="46B53ADB"/>
    <w:rsid w:val="46B837B2"/>
    <w:rsid w:val="46B841B6"/>
    <w:rsid w:val="46BE1F94"/>
    <w:rsid w:val="46BF5E4A"/>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4797B"/>
    <w:rsid w:val="46F741B4"/>
    <w:rsid w:val="46F8593B"/>
    <w:rsid w:val="46FD1E0E"/>
    <w:rsid w:val="47025319"/>
    <w:rsid w:val="47051FF9"/>
    <w:rsid w:val="47064012"/>
    <w:rsid w:val="470B4693"/>
    <w:rsid w:val="470D3F98"/>
    <w:rsid w:val="4711334E"/>
    <w:rsid w:val="47157444"/>
    <w:rsid w:val="4719452B"/>
    <w:rsid w:val="471B5C4A"/>
    <w:rsid w:val="47207ACC"/>
    <w:rsid w:val="47211EB7"/>
    <w:rsid w:val="472445AB"/>
    <w:rsid w:val="47251350"/>
    <w:rsid w:val="472651AC"/>
    <w:rsid w:val="4728221E"/>
    <w:rsid w:val="472829CB"/>
    <w:rsid w:val="47283340"/>
    <w:rsid w:val="47284AC7"/>
    <w:rsid w:val="472A42CA"/>
    <w:rsid w:val="472B6BD7"/>
    <w:rsid w:val="472B7DBA"/>
    <w:rsid w:val="472E6EE5"/>
    <w:rsid w:val="473168B6"/>
    <w:rsid w:val="4733413D"/>
    <w:rsid w:val="47335D73"/>
    <w:rsid w:val="473460BA"/>
    <w:rsid w:val="47376F62"/>
    <w:rsid w:val="47395CA0"/>
    <w:rsid w:val="473E6D09"/>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47681"/>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4210F"/>
    <w:rsid w:val="47E74774"/>
    <w:rsid w:val="47E75779"/>
    <w:rsid w:val="47EA1824"/>
    <w:rsid w:val="47EC4143"/>
    <w:rsid w:val="47ED0A50"/>
    <w:rsid w:val="47EE053E"/>
    <w:rsid w:val="47F4216C"/>
    <w:rsid w:val="47F461D0"/>
    <w:rsid w:val="47F46D06"/>
    <w:rsid w:val="47F53C72"/>
    <w:rsid w:val="47F725DE"/>
    <w:rsid w:val="47F86CC9"/>
    <w:rsid w:val="47FE1851"/>
    <w:rsid w:val="47FE2844"/>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616E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031"/>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AB26D8"/>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8FE5267"/>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37DF5"/>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50546"/>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B3870"/>
    <w:rsid w:val="49ED0B3C"/>
    <w:rsid w:val="49ED5C09"/>
    <w:rsid w:val="49F200B7"/>
    <w:rsid w:val="49F250F2"/>
    <w:rsid w:val="49FE2BB0"/>
    <w:rsid w:val="49FF1285"/>
    <w:rsid w:val="4A01569D"/>
    <w:rsid w:val="4A041330"/>
    <w:rsid w:val="4A046701"/>
    <w:rsid w:val="4A0D309A"/>
    <w:rsid w:val="4A0E56DF"/>
    <w:rsid w:val="4A0F3931"/>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5685E"/>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C5A0E"/>
    <w:rsid w:val="4ABF261E"/>
    <w:rsid w:val="4AC0663F"/>
    <w:rsid w:val="4AC43A5D"/>
    <w:rsid w:val="4AC61421"/>
    <w:rsid w:val="4ACB26BB"/>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771B10"/>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D55A8"/>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D2789"/>
    <w:rsid w:val="4C2F7D5A"/>
    <w:rsid w:val="4C307D08"/>
    <w:rsid w:val="4C321A13"/>
    <w:rsid w:val="4C3550F6"/>
    <w:rsid w:val="4C384309"/>
    <w:rsid w:val="4C393968"/>
    <w:rsid w:val="4C39645D"/>
    <w:rsid w:val="4C3C5762"/>
    <w:rsid w:val="4C3D62EC"/>
    <w:rsid w:val="4C47583B"/>
    <w:rsid w:val="4C4778DE"/>
    <w:rsid w:val="4C48215A"/>
    <w:rsid w:val="4C482D6E"/>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75258"/>
    <w:rsid w:val="4C9A1AC0"/>
    <w:rsid w:val="4C9B0EA5"/>
    <w:rsid w:val="4C9C38FE"/>
    <w:rsid w:val="4CA16746"/>
    <w:rsid w:val="4CA3791B"/>
    <w:rsid w:val="4CA407F6"/>
    <w:rsid w:val="4CA6674F"/>
    <w:rsid w:val="4CA80529"/>
    <w:rsid w:val="4CAD6B9D"/>
    <w:rsid w:val="4CAF3008"/>
    <w:rsid w:val="4CB130F5"/>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15B6"/>
    <w:rsid w:val="4CF93797"/>
    <w:rsid w:val="4CFC7B65"/>
    <w:rsid w:val="4CFE211C"/>
    <w:rsid w:val="4D066CD8"/>
    <w:rsid w:val="4D101B13"/>
    <w:rsid w:val="4D106377"/>
    <w:rsid w:val="4D1C6EBE"/>
    <w:rsid w:val="4D217D2E"/>
    <w:rsid w:val="4D24678E"/>
    <w:rsid w:val="4D250901"/>
    <w:rsid w:val="4D263863"/>
    <w:rsid w:val="4D284408"/>
    <w:rsid w:val="4D297F05"/>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255CE"/>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21D67"/>
    <w:rsid w:val="4ED756B2"/>
    <w:rsid w:val="4ED76E8A"/>
    <w:rsid w:val="4EDB24EC"/>
    <w:rsid w:val="4EE153DA"/>
    <w:rsid w:val="4EE475CD"/>
    <w:rsid w:val="4EE63F75"/>
    <w:rsid w:val="4EE854F3"/>
    <w:rsid w:val="4EED6DDC"/>
    <w:rsid w:val="4EEE0966"/>
    <w:rsid w:val="4EEE3092"/>
    <w:rsid w:val="4EF6134A"/>
    <w:rsid w:val="4EFA17CF"/>
    <w:rsid w:val="4EFB15E5"/>
    <w:rsid w:val="4EFB36F3"/>
    <w:rsid w:val="4EFD2395"/>
    <w:rsid w:val="4EFE0992"/>
    <w:rsid w:val="4EFE65FF"/>
    <w:rsid w:val="4F03368A"/>
    <w:rsid w:val="4F065567"/>
    <w:rsid w:val="4F093B54"/>
    <w:rsid w:val="4F0D046D"/>
    <w:rsid w:val="4F0E2A5E"/>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37B3"/>
    <w:rsid w:val="4FA1659D"/>
    <w:rsid w:val="4FA252ED"/>
    <w:rsid w:val="4FA5543B"/>
    <w:rsid w:val="4FA77A5C"/>
    <w:rsid w:val="4FA97ADE"/>
    <w:rsid w:val="4FAF5270"/>
    <w:rsid w:val="4FB3361B"/>
    <w:rsid w:val="4FB47486"/>
    <w:rsid w:val="4FB64A96"/>
    <w:rsid w:val="4FB679CE"/>
    <w:rsid w:val="4FB8023D"/>
    <w:rsid w:val="4FBD501D"/>
    <w:rsid w:val="4FC02E4C"/>
    <w:rsid w:val="4FC52E6D"/>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22CC1"/>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64987"/>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CE72A0"/>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35018"/>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706C9"/>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4692"/>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A2619"/>
    <w:rsid w:val="520C5919"/>
    <w:rsid w:val="521029CD"/>
    <w:rsid w:val="5212463F"/>
    <w:rsid w:val="52174497"/>
    <w:rsid w:val="5217477E"/>
    <w:rsid w:val="521E30A6"/>
    <w:rsid w:val="52237B17"/>
    <w:rsid w:val="52264041"/>
    <w:rsid w:val="52266ADC"/>
    <w:rsid w:val="522771AE"/>
    <w:rsid w:val="52277C15"/>
    <w:rsid w:val="522C5C38"/>
    <w:rsid w:val="52313A50"/>
    <w:rsid w:val="52325441"/>
    <w:rsid w:val="52370865"/>
    <w:rsid w:val="523A0031"/>
    <w:rsid w:val="523B3E5E"/>
    <w:rsid w:val="523B7D12"/>
    <w:rsid w:val="523D58A7"/>
    <w:rsid w:val="523E2195"/>
    <w:rsid w:val="52403FAA"/>
    <w:rsid w:val="5249580B"/>
    <w:rsid w:val="524A3580"/>
    <w:rsid w:val="524D6857"/>
    <w:rsid w:val="524E3F98"/>
    <w:rsid w:val="524F0252"/>
    <w:rsid w:val="524F31F4"/>
    <w:rsid w:val="52503503"/>
    <w:rsid w:val="52520744"/>
    <w:rsid w:val="525273BE"/>
    <w:rsid w:val="52527B51"/>
    <w:rsid w:val="525513A4"/>
    <w:rsid w:val="52562525"/>
    <w:rsid w:val="52570256"/>
    <w:rsid w:val="525A2413"/>
    <w:rsid w:val="525B059F"/>
    <w:rsid w:val="525C611C"/>
    <w:rsid w:val="525E56B4"/>
    <w:rsid w:val="52621CB1"/>
    <w:rsid w:val="52624606"/>
    <w:rsid w:val="52633CA7"/>
    <w:rsid w:val="52652EC9"/>
    <w:rsid w:val="5269245E"/>
    <w:rsid w:val="526B23D7"/>
    <w:rsid w:val="526C2347"/>
    <w:rsid w:val="526F5FD4"/>
    <w:rsid w:val="526F7A4D"/>
    <w:rsid w:val="52775481"/>
    <w:rsid w:val="52790752"/>
    <w:rsid w:val="527B49DA"/>
    <w:rsid w:val="527C115E"/>
    <w:rsid w:val="527C2127"/>
    <w:rsid w:val="527C2A9B"/>
    <w:rsid w:val="527C520A"/>
    <w:rsid w:val="527E13AE"/>
    <w:rsid w:val="527E29DA"/>
    <w:rsid w:val="527E6C64"/>
    <w:rsid w:val="528453A9"/>
    <w:rsid w:val="52853FC7"/>
    <w:rsid w:val="52876196"/>
    <w:rsid w:val="5287728E"/>
    <w:rsid w:val="528933CB"/>
    <w:rsid w:val="52894A70"/>
    <w:rsid w:val="52924B69"/>
    <w:rsid w:val="52960A0E"/>
    <w:rsid w:val="5297183D"/>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31715"/>
    <w:rsid w:val="53156828"/>
    <w:rsid w:val="53171F42"/>
    <w:rsid w:val="531815D1"/>
    <w:rsid w:val="53191790"/>
    <w:rsid w:val="53200577"/>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827A4"/>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B37EC"/>
    <w:rsid w:val="53CD768A"/>
    <w:rsid w:val="53CF36D9"/>
    <w:rsid w:val="53D440E3"/>
    <w:rsid w:val="53D50E72"/>
    <w:rsid w:val="53D577D4"/>
    <w:rsid w:val="53DA0B30"/>
    <w:rsid w:val="53DA605F"/>
    <w:rsid w:val="53DC0FBF"/>
    <w:rsid w:val="53DD7FB3"/>
    <w:rsid w:val="53DE3D2F"/>
    <w:rsid w:val="53DE7BA6"/>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C3EAF"/>
    <w:rsid w:val="54100828"/>
    <w:rsid w:val="541068A8"/>
    <w:rsid w:val="54141145"/>
    <w:rsid w:val="54153869"/>
    <w:rsid w:val="541815BA"/>
    <w:rsid w:val="54191E64"/>
    <w:rsid w:val="54196AF5"/>
    <w:rsid w:val="541B4773"/>
    <w:rsid w:val="541B6495"/>
    <w:rsid w:val="541D0787"/>
    <w:rsid w:val="541D2033"/>
    <w:rsid w:val="541E52D5"/>
    <w:rsid w:val="541F2B9C"/>
    <w:rsid w:val="541F4BD2"/>
    <w:rsid w:val="541F77FD"/>
    <w:rsid w:val="542127E0"/>
    <w:rsid w:val="542264F1"/>
    <w:rsid w:val="54236770"/>
    <w:rsid w:val="54247A2D"/>
    <w:rsid w:val="542642AC"/>
    <w:rsid w:val="542740E5"/>
    <w:rsid w:val="54275947"/>
    <w:rsid w:val="54276A20"/>
    <w:rsid w:val="5429138B"/>
    <w:rsid w:val="54297599"/>
    <w:rsid w:val="542A1A7C"/>
    <w:rsid w:val="54303C0B"/>
    <w:rsid w:val="54321B74"/>
    <w:rsid w:val="543436FD"/>
    <w:rsid w:val="543E1E60"/>
    <w:rsid w:val="54467085"/>
    <w:rsid w:val="544A2BF4"/>
    <w:rsid w:val="544A3898"/>
    <w:rsid w:val="544A7D02"/>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22FCC"/>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119B9"/>
    <w:rsid w:val="54B459FE"/>
    <w:rsid w:val="54B87EE8"/>
    <w:rsid w:val="54BB62AF"/>
    <w:rsid w:val="54C12AB8"/>
    <w:rsid w:val="54C33736"/>
    <w:rsid w:val="54C40DFB"/>
    <w:rsid w:val="54C9247D"/>
    <w:rsid w:val="54CF0968"/>
    <w:rsid w:val="54D07229"/>
    <w:rsid w:val="54D12555"/>
    <w:rsid w:val="54D33025"/>
    <w:rsid w:val="54D4464A"/>
    <w:rsid w:val="54D53FC9"/>
    <w:rsid w:val="54D7147E"/>
    <w:rsid w:val="54D76493"/>
    <w:rsid w:val="54E07D26"/>
    <w:rsid w:val="54E4148C"/>
    <w:rsid w:val="54E43891"/>
    <w:rsid w:val="54E6558E"/>
    <w:rsid w:val="54F175CD"/>
    <w:rsid w:val="54F343A4"/>
    <w:rsid w:val="54F46D90"/>
    <w:rsid w:val="54F67BEE"/>
    <w:rsid w:val="54F7631A"/>
    <w:rsid w:val="54F824D3"/>
    <w:rsid w:val="54F86EE6"/>
    <w:rsid w:val="54FB1127"/>
    <w:rsid w:val="54FB5A98"/>
    <w:rsid w:val="54FC3C9C"/>
    <w:rsid w:val="54FE08CB"/>
    <w:rsid w:val="55034C00"/>
    <w:rsid w:val="55062CDB"/>
    <w:rsid w:val="5507222B"/>
    <w:rsid w:val="55091B14"/>
    <w:rsid w:val="550E4252"/>
    <w:rsid w:val="55122499"/>
    <w:rsid w:val="55130C37"/>
    <w:rsid w:val="55137210"/>
    <w:rsid w:val="551B0882"/>
    <w:rsid w:val="551B468C"/>
    <w:rsid w:val="551D4DCA"/>
    <w:rsid w:val="5520580C"/>
    <w:rsid w:val="55221097"/>
    <w:rsid w:val="5522645E"/>
    <w:rsid w:val="552267B7"/>
    <w:rsid w:val="55226E66"/>
    <w:rsid w:val="55232C30"/>
    <w:rsid w:val="55235DB1"/>
    <w:rsid w:val="55242FED"/>
    <w:rsid w:val="552608A2"/>
    <w:rsid w:val="55262EE3"/>
    <w:rsid w:val="552B0C5A"/>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17A9"/>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41D83"/>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8F6F53"/>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5160"/>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73816"/>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3BB2"/>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3143"/>
    <w:rsid w:val="57AB679F"/>
    <w:rsid w:val="57AD3521"/>
    <w:rsid w:val="57B168C0"/>
    <w:rsid w:val="57B3043E"/>
    <w:rsid w:val="57B73709"/>
    <w:rsid w:val="57BD43AA"/>
    <w:rsid w:val="57BF5294"/>
    <w:rsid w:val="57BF7E99"/>
    <w:rsid w:val="57C4307B"/>
    <w:rsid w:val="57C7298D"/>
    <w:rsid w:val="57C848D8"/>
    <w:rsid w:val="57C93359"/>
    <w:rsid w:val="57CC647E"/>
    <w:rsid w:val="57CE4613"/>
    <w:rsid w:val="57CF3B89"/>
    <w:rsid w:val="57D130AE"/>
    <w:rsid w:val="57D235E4"/>
    <w:rsid w:val="57D26822"/>
    <w:rsid w:val="57D706F8"/>
    <w:rsid w:val="57D7452D"/>
    <w:rsid w:val="57D91622"/>
    <w:rsid w:val="57D91D4A"/>
    <w:rsid w:val="57DB316F"/>
    <w:rsid w:val="57DD301E"/>
    <w:rsid w:val="57DD3B75"/>
    <w:rsid w:val="57DE784E"/>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0741"/>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C5333"/>
    <w:rsid w:val="589E692D"/>
    <w:rsid w:val="58A0799B"/>
    <w:rsid w:val="58A12689"/>
    <w:rsid w:val="58AA0C2B"/>
    <w:rsid w:val="58AA65C0"/>
    <w:rsid w:val="58AA79AE"/>
    <w:rsid w:val="58AB275F"/>
    <w:rsid w:val="58AC6751"/>
    <w:rsid w:val="58AC679C"/>
    <w:rsid w:val="58B12082"/>
    <w:rsid w:val="58B15E90"/>
    <w:rsid w:val="58B3311E"/>
    <w:rsid w:val="58B34F73"/>
    <w:rsid w:val="58B44B06"/>
    <w:rsid w:val="58B5752E"/>
    <w:rsid w:val="58B7361A"/>
    <w:rsid w:val="58B7578D"/>
    <w:rsid w:val="58B86A7D"/>
    <w:rsid w:val="58B9473E"/>
    <w:rsid w:val="58BA1C27"/>
    <w:rsid w:val="58BD4597"/>
    <w:rsid w:val="58BD754C"/>
    <w:rsid w:val="58BE19D5"/>
    <w:rsid w:val="58C36122"/>
    <w:rsid w:val="58C3707C"/>
    <w:rsid w:val="58C40981"/>
    <w:rsid w:val="58C575EF"/>
    <w:rsid w:val="58C803A9"/>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52E67"/>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969D5"/>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50F37"/>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CF2206"/>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6484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B3A31"/>
    <w:rsid w:val="5B4D48F7"/>
    <w:rsid w:val="5B4F655D"/>
    <w:rsid w:val="5B550B55"/>
    <w:rsid w:val="5B574A9B"/>
    <w:rsid w:val="5B584DD0"/>
    <w:rsid w:val="5B590478"/>
    <w:rsid w:val="5B59184E"/>
    <w:rsid w:val="5B604CDF"/>
    <w:rsid w:val="5B657492"/>
    <w:rsid w:val="5B6A6691"/>
    <w:rsid w:val="5B6A7A16"/>
    <w:rsid w:val="5B6C03CA"/>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8594D"/>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1554B"/>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07F3E"/>
    <w:rsid w:val="5C9133B8"/>
    <w:rsid w:val="5C94353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DE55A3"/>
    <w:rsid w:val="5CE20A54"/>
    <w:rsid w:val="5CEB16C8"/>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A0ED2"/>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867D6"/>
    <w:rsid w:val="5D2B2E94"/>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AF3743"/>
    <w:rsid w:val="5DB80134"/>
    <w:rsid w:val="5DB8521E"/>
    <w:rsid w:val="5DB95EAD"/>
    <w:rsid w:val="5DBA319F"/>
    <w:rsid w:val="5DBC12EB"/>
    <w:rsid w:val="5DBD4093"/>
    <w:rsid w:val="5DBF16B8"/>
    <w:rsid w:val="5DC03271"/>
    <w:rsid w:val="5DC14000"/>
    <w:rsid w:val="5DC62460"/>
    <w:rsid w:val="5DC63337"/>
    <w:rsid w:val="5DCD4018"/>
    <w:rsid w:val="5DD01B8F"/>
    <w:rsid w:val="5DD1378D"/>
    <w:rsid w:val="5DD50E99"/>
    <w:rsid w:val="5DD60A70"/>
    <w:rsid w:val="5DD75268"/>
    <w:rsid w:val="5DDC78DB"/>
    <w:rsid w:val="5DDE09FC"/>
    <w:rsid w:val="5DDE726F"/>
    <w:rsid w:val="5DE455D4"/>
    <w:rsid w:val="5DE51BF6"/>
    <w:rsid w:val="5DEB5594"/>
    <w:rsid w:val="5DF03DA0"/>
    <w:rsid w:val="5DF55A75"/>
    <w:rsid w:val="5DF6174F"/>
    <w:rsid w:val="5DF617F0"/>
    <w:rsid w:val="5DF71F9D"/>
    <w:rsid w:val="5DFE5C6C"/>
    <w:rsid w:val="5E021FD1"/>
    <w:rsid w:val="5E033A16"/>
    <w:rsid w:val="5E0C4B53"/>
    <w:rsid w:val="5E100989"/>
    <w:rsid w:val="5E161B56"/>
    <w:rsid w:val="5E193C40"/>
    <w:rsid w:val="5E196F6E"/>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144CB"/>
    <w:rsid w:val="5E430AC3"/>
    <w:rsid w:val="5E462F12"/>
    <w:rsid w:val="5E473F24"/>
    <w:rsid w:val="5E4B69BB"/>
    <w:rsid w:val="5E4C5639"/>
    <w:rsid w:val="5E4D37FE"/>
    <w:rsid w:val="5E4F2949"/>
    <w:rsid w:val="5E4F7AA6"/>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0155A"/>
    <w:rsid w:val="5E714AFD"/>
    <w:rsid w:val="5E7B58EC"/>
    <w:rsid w:val="5E7E23E2"/>
    <w:rsid w:val="5E7F0949"/>
    <w:rsid w:val="5E7F5355"/>
    <w:rsid w:val="5E807D4D"/>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A6FAF"/>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C5C5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175B7"/>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C69FF"/>
    <w:rsid w:val="5F8F4481"/>
    <w:rsid w:val="5F900EE5"/>
    <w:rsid w:val="5F922542"/>
    <w:rsid w:val="5F9B21DE"/>
    <w:rsid w:val="5F9D41B1"/>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34165"/>
    <w:rsid w:val="5FF6336B"/>
    <w:rsid w:val="5FF715C5"/>
    <w:rsid w:val="5FF75810"/>
    <w:rsid w:val="5FFA2F28"/>
    <w:rsid w:val="5FFB5E04"/>
    <w:rsid w:val="5FFD564F"/>
    <w:rsid w:val="5FFF571B"/>
    <w:rsid w:val="60002026"/>
    <w:rsid w:val="600610A6"/>
    <w:rsid w:val="600A68F3"/>
    <w:rsid w:val="600B1E9C"/>
    <w:rsid w:val="600C6C27"/>
    <w:rsid w:val="6010432A"/>
    <w:rsid w:val="60114A49"/>
    <w:rsid w:val="601236A0"/>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1379E"/>
    <w:rsid w:val="6045374B"/>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77D78"/>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DF5219"/>
    <w:rsid w:val="60E302AE"/>
    <w:rsid w:val="60E65742"/>
    <w:rsid w:val="60F2074A"/>
    <w:rsid w:val="60F232F9"/>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12863"/>
    <w:rsid w:val="61436AE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8F0D10"/>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3E1082"/>
    <w:rsid w:val="6242299F"/>
    <w:rsid w:val="62425D42"/>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20F03"/>
    <w:rsid w:val="6293204D"/>
    <w:rsid w:val="62932580"/>
    <w:rsid w:val="6294797C"/>
    <w:rsid w:val="62963C61"/>
    <w:rsid w:val="629771AB"/>
    <w:rsid w:val="629B681C"/>
    <w:rsid w:val="629D77DB"/>
    <w:rsid w:val="62A01782"/>
    <w:rsid w:val="62A113D6"/>
    <w:rsid w:val="62A405F9"/>
    <w:rsid w:val="62A56970"/>
    <w:rsid w:val="62A8670C"/>
    <w:rsid w:val="62AB6F11"/>
    <w:rsid w:val="62AE2E73"/>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3C111E"/>
    <w:rsid w:val="6340632E"/>
    <w:rsid w:val="63437EDA"/>
    <w:rsid w:val="63473774"/>
    <w:rsid w:val="6348404C"/>
    <w:rsid w:val="634C765A"/>
    <w:rsid w:val="634D40CD"/>
    <w:rsid w:val="635461B2"/>
    <w:rsid w:val="63575B45"/>
    <w:rsid w:val="635A47EF"/>
    <w:rsid w:val="635A572A"/>
    <w:rsid w:val="635E102B"/>
    <w:rsid w:val="636441B5"/>
    <w:rsid w:val="636A01C5"/>
    <w:rsid w:val="636A2211"/>
    <w:rsid w:val="636A6519"/>
    <w:rsid w:val="636B2B6D"/>
    <w:rsid w:val="636B405F"/>
    <w:rsid w:val="636E5C34"/>
    <w:rsid w:val="636E78D6"/>
    <w:rsid w:val="63761364"/>
    <w:rsid w:val="637939ED"/>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46D11"/>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1F94"/>
    <w:rsid w:val="63F32484"/>
    <w:rsid w:val="63F459FC"/>
    <w:rsid w:val="63F501CD"/>
    <w:rsid w:val="63F725C7"/>
    <w:rsid w:val="63F87B60"/>
    <w:rsid w:val="63FA5F4E"/>
    <w:rsid w:val="63FC1917"/>
    <w:rsid w:val="63FD6110"/>
    <w:rsid w:val="63FE4573"/>
    <w:rsid w:val="64007738"/>
    <w:rsid w:val="64020E89"/>
    <w:rsid w:val="64020F09"/>
    <w:rsid w:val="64046882"/>
    <w:rsid w:val="64066B96"/>
    <w:rsid w:val="64071787"/>
    <w:rsid w:val="640A17B2"/>
    <w:rsid w:val="640A4139"/>
    <w:rsid w:val="640A485A"/>
    <w:rsid w:val="640A5372"/>
    <w:rsid w:val="640C4A46"/>
    <w:rsid w:val="640D382E"/>
    <w:rsid w:val="640D4527"/>
    <w:rsid w:val="640E3958"/>
    <w:rsid w:val="640F0701"/>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165D"/>
    <w:rsid w:val="643869FF"/>
    <w:rsid w:val="643914E5"/>
    <w:rsid w:val="64393986"/>
    <w:rsid w:val="643C2047"/>
    <w:rsid w:val="64432DC4"/>
    <w:rsid w:val="64453A29"/>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36AF7"/>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7290B"/>
    <w:rsid w:val="64AD4E5D"/>
    <w:rsid w:val="64AD7C7B"/>
    <w:rsid w:val="64B36EA6"/>
    <w:rsid w:val="64B74F3F"/>
    <w:rsid w:val="64BA58E6"/>
    <w:rsid w:val="64BC4D6F"/>
    <w:rsid w:val="64BC7F51"/>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73373"/>
    <w:rsid w:val="650B7739"/>
    <w:rsid w:val="650E6BF3"/>
    <w:rsid w:val="6514292A"/>
    <w:rsid w:val="65154EBF"/>
    <w:rsid w:val="651663FE"/>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47F9A"/>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208BD"/>
    <w:rsid w:val="65E376A4"/>
    <w:rsid w:val="65E42CDF"/>
    <w:rsid w:val="65E4532A"/>
    <w:rsid w:val="65E62049"/>
    <w:rsid w:val="65E66712"/>
    <w:rsid w:val="65E73F43"/>
    <w:rsid w:val="65E74299"/>
    <w:rsid w:val="65E766E6"/>
    <w:rsid w:val="65EB1AC0"/>
    <w:rsid w:val="65EB5CF4"/>
    <w:rsid w:val="65EB685C"/>
    <w:rsid w:val="65F02039"/>
    <w:rsid w:val="65F51B70"/>
    <w:rsid w:val="65F632D7"/>
    <w:rsid w:val="65F726AB"/>
    <w:rsid w:val="65FB140B"/>
    <w:rsid w:val="65FE4946"/>
    <w:rsid w:val="66070A73"/>
    <w:rsid w:val="660950AB"/>
    <w:rsid w:val="660C6FF1"/>
    <w:rsid w:val="660D6761"/>
    <w:rsid w:val="660E0537"/>
    <w:rsid w:val="6616214E"/>
    <w:rsid w:val="6617214D"/>
    <w:rsid w:val="66196AE2"/>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6D4B17"/>
    <w:rsid w:val="6671411E"/>
    <w:rsid w:val="667252FA"/>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E0AC6"/>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E56EC1"/>
    <w:rsid w:val="66EC5B0A"/>
    <w:rsid w:val="66F655E9"/>
    <w:rsid w:val="66F824FD"/>
    <w:rsid w:val="66F84618"/>
    <w:rsid w:val="66F97213"/>
    <w:rsid w:val="66F978BC"/>
    <w:rsid w:val="67006EDC"/>
    <w:rsid w:val="670662F6"/>
    <w:rsid w:val="670977CD"/>
    <w:rsid w:val="670D22F0"/>
    <w:rsid w:val="6710207C"/>
    <w:rsid w:val="67112D82"/>
    <w:rsid w:val="67114430"/>
    <w:rsid w:val="67122ADC"/>
    <w:rsid w:val="671821F6"/>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97DB9"/>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C26BB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337B8"/>
    <w:rsid w:val="68E64B42"/>
    <w:rsid w:val="68E76E2D"/>
    <w:rsid w:val="68F30215"/>
    <w:rsid w:val="68F56E5F"/>
    <w:rsid w:val="68F83E7C"/>
    <w:rsid w:val="68FA7858"/>
    <w:rsid w:val="68FC4674"/>
    <w:rsid w:val="68FC57C9"/>
    <w:rsid w:val="68FD6509"/>
    <w:rsid w:val="69017ACE"/>
    <w:rsid w:val="69070B81"/>
    <w:rsid w:val="690A583D"/>
    <w:rsid w:val="690A753C"/>
    <w:rsid w:val="690C414B"/>
    <w:rsid w:val="690D60D1"/>
    <w:rsid w:val="690D6781"/>
    <w:rsid w:val="691163F0"/>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07FD6"/>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83212"/>
    <w:rsid w:val="6A590F21"/>
    <w:rsid w:val="6A5965E0"/>
    <w:rsid w:val="6A5B0617"/>
    <w:rsid w:val="6A5C12EF"/>
    <w:rsid w:val="6A5D01A5"/>
    <w:rsid w:val="6A60097B"/>
    <w:rsid w:val="6A613793"/>
    <w:rsid w:val="6A645B9C"/>
    <w:rsid w:val="6A654A1B"/>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11D16"/>
    <w:rsid w:val="6AA552AB"/>
    <w:rsid w:val="6AA608A5"/>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10F9"/>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773F6"/>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0603"/>
    <w:rsid w:val="6C7B102A"/>
    <w:rsid w:val="6C7B5281"/>
    <w:rsid w:val="6C7C6C3F"/>
    <w:rsid w:val="6C7C787B"/>
    <w:rsid w:val="6C7D2FC6"/>
    <w:rsid w:val="6C7D54FB"/>
    <w:rsid w:val="6C7E4560"/>
    <w:rsid w:val="6C807D56"/>
    <w:rsid w:val="6C8139CF"/>
    <w:rsid w:val="6C850598"/>
    <w:rsid w:val="6C8903E5"/>
    <w:rsid w:val="6C8B5838"/>
    <w:rsid w:val="6C8B71BB"/>
    <w:rsid w:val="6C8C451C"/>
    <w:rsid w:val="6C8D532E"/>
    <w:rsid w:val="6C91162D"/>
    <w:rsid w:val="6C91192B"/>
    <w:rsid w:val="6C962F80"/>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3940"/>
    <w:rsid w:val="6CBA410F"/>
    <w:rsid w:val="6CBB4B87"/>
    <w:rsid w:val="6CBE0476"/>
    <w:rsid w:val="6CC06563"/>
    <w:rsid w:val="6CC11A24"/>
    <w:rsid w:val="6CC16156"/>
    <w:rsid w:val="6CC26C82"/>
    <w:rsid w:val="6CC34BD4"/>
    <w:rsid w:val="6CC43B00"/>
    <w:rsid w:val="6CCE108A"/>
    <w:rsid w:val="6CCE292A"/>
    <w:rsid w:val="6CD448F6"/>
    <w:rsid w:val="6CD55849"/>
    <w:rsid w:val="6CD93D73"/>
    <w:rsid w:val="6CDB007A"/>
    <w:rsid w:val="6CDC4A89"/>
    <w:rsid w:val="6CDF1D13"/>
    <w:rsid w:val="6CE2641C"/>
    <w:rsid w:val="6CE63C86"/>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1AB"/>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D1D6E"/>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16A06"/>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0185C"/>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03A3"/>
    <w:rsid w:val="6E853685"/>
    <w:rsid w:val="6E863DEC"/>
    <w:rsid w:val="6E874981"/>
    <w:rsid w:val="6E895D2C"/>
    <w:rsid w:val="6E8A1A1D"/>
    <w:rsid w:val="6E8C044C"/>
    <w:rsid w:val="6E8C581E"/>
    <w:rsid w:val="6E8D5AEE"/>
    <w:rsid w:val="6E9148D4"/>
    <w:rsid w:val="6E9A1ECD"/>
    <w:rsid w:val="6E9A4712"/>
    <w:rsid w:val="6E9C6DEE"/>
    <w:rsid w:val="6EA72584"/>
    <w:rsid w:val="6EAC37C0"/>
    <w:rsid w:val="6EAC5039"/>
    <w:rsid w:val="6EAF68AF"/>
    <w:rsid w:val="6EB16FA9"/>
    <w:rsid w:val="6EBA25E9"/>
    <w:rsid w:val="6EBA62F4"/>
    <w:rsid w:val="6EBF5405"/>
    <w:rsid w:val="6EC11395"/>
    <w:rsid w:val="6EC226BC"/>
    <w:rsid w:val="6EC70AF1"/>
    <w:rsid w:val="6EC93767"/>
    <w:rsid w:val="6EC9533D"/>
    <w:rsid w:val="6ECA36D3"/>
    <w:rsid w:val="6ECB6432"/>
    <w:rsid w:val="6ECC72CB"/>
    <w:rsid w:val="6ECF657F"/>
    <w:rsid w:val="6ED04C11"/>
    <w:rsid w:val="6ED473C1"/>
    <w:rsid w:val="6ED62FDE"/>
    <w:rsid w:val="6ED73F2E"/>
    <w:rsid w:val="6ED96542"/>
    <w:rsid w:val="6EE07ED4"/>
    <w:rsid w:val="6EE34E5E"/>
    <w:rsid w:val="6EE639F5"/>
    <w:rsid w:val="6EE710F1"/>
    <w:rsid w:val="6EE924FA"/>
    <w:rsid w:val="6EED0FD6"/>
    <w:rsid w:val="6F0514F3"/>
    <w:rsid w:val="6F0B6FA8"/>
    <w:rsid w:val="6F0C55FA"/>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67302"/>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9E3C21"/>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55F2C"/>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671CE"/>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0590A"/>
    <w:rsid w:val="70F6023B"/>
    <w:rsid w:val="70F6244C"/>
    <w:rsid w:val="70F72ADA"/>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6D33C3"/>
    <w:rsid w:val="71700F30"/>
    <w:rsid w:val="7170513A"/>
    <w:rsid w:val="71780E07"/>
    <w:rsid w:val="71782D3F"/>
    <w:rsid w:val="71794F0E"/>
    <w:rsid w:val="717C709B"/>
    <w:rsid w:val="717E1905"/>
    <w:rsid w:val="71864910"/>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92FB6"/>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ED7A68"/>
    <w:rsid w:val="71F17DE0"/>
    <w:rsid w:val="71F22052"/>
    <w:rsid w:val="71F36FC4"/>
    <w:rsid w:val="71F40466"/>
    <w:rsid w:val="71F64B04"/>
    <w:rsid w:val="71F803DB"/>
    <w:rsid w:val="71F8388A"/>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93333"/>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3FE"/>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77791"/>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1302"/>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B3A75"/>
    <w:rsid w:val="740C2157"/>
    <w:rsid w:val="740F2148"/>
    <w:rsid w:val="74110A58"/>
    <w:rsid w:val="741223F3"/>
    <w:rsid w:val="741452D0"/>
    <w:rsid w:val="741A10EC"/>
    <w:rsid w:val="741C0EC7"/>
    <w:rsid w:val="741D33D9"/>
    <w:rsid w:val="741F0C8A"/>
    <w:rsid w:val="741F4133"/>
    <w:rsid w:val="74201E83"/>
    <w:rsid w:val="74223D3B"/>
    <w:rsid w:val="74237A4E"/>
    <w:rsid w:val="742C34CE"/>
    <w:rsid w:val="742D7251"/>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7270B"/>
    <w:rsid w:val="74981A4B"/>
    <w:rsid w:val="74991692"/>
    <w:rsid w:val="749934E5"/>
    <w:rsid w:val="749B168A"/>
    <w:rsid w:val="749B61EF"/>
    <w:rsid w:val="749C23CF"/>
    <w:rsid w:val="749D60E4"/>
    <w:rsid w:val="749E7443"/>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04B61"/>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395C"/>
    <w:rsid w:val="753870F2"/>
    <w:rsid w:val="753A5176"/>
    <w:rsid w:val="753B1C65"/>
    <w:rsid w:val="753D6043"/>
    <w:rsid w:val="753E6974"/>
    <w:rsid w:val="75425B7B"/>
    <w:rsid w:val="75484A46"/>
    <w:rsid w:val="755068B1"/>
    <w:rsid w:val="75522400"/>
    <w:rsid w:val="75535516"/>
    <w:rsid w:val="75574211"/>
    <w:rsid w:val="7558021F"/>
    <w:rsid w:val="75582025"/>
    <w:rsid w:val="755A45B1"/>
    <w:rsid w:val="755C6AC8"/>
    <w:rsid w:val="755D6C2F"/>
    <w:rsid w:val="75603A86"/>
    <w:rsid w:val="756103A4"/>
    <w:rsid w:val="75653FF8"/>
    <w:rsid w:val="756C612D"/>
    <w:rsid w:val="756D06E2"/>
    <w:rsid w:val="75725287"/>
    <w:rsid w:val="757255CF"/>
    <w:rsid w:val="757331C6"/>
    <w:rsid w:val="7574281B"/>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23303"/>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9050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20065"/>
    <w:rsid w:val="76353BFF"/>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5D2868"/>
    <w:rsid w:val="766028F3"/>
    <w:rsid w:val="76621668"/>
    <w:rsid w:val="7663747F"/>
    <w:rsid w:val="76653B86"/>
    <w:rsid w:val="76670D3C"/>
    <w:rsid w:val="7668452B"/>
    <w:rsid w:val="766871AC"/>
    <w:rsid w:val="766D0255"/>
    <w:rsid w:val="766D3B67"/>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9F69ED"/>
    <w:rsid w:val="76A10784"/>
    <w:rsid w:val="76A35947"/>
    <w:rsid w:val="76A97E80"/>
    <w:rsid w:val="76AB035E"/>
    <w:rsid w:val="76AB3359"/>
    <w:rsid w:val="76AB5A41"/>
    <w:rsid w:val="76AC010A"/>
    <w:rsid w:val="76AC4B04"/>
    <w:rsid w:val="76AD2725"/>
    <w:rsid w:val="76AD2726"/>
    <w:rsid w:val="76AF332D"/>
    <w:rsid w:val="76AF712C"/>
    <w:rsid w:val="76B003F8"/>
    <w:rsid w:val="76B07CC5"/>
    <w:rsid w:val="76B6330F"/>
    <w:rsid w:val="76B84A6B"/>
    <w:rsid w:val="76B96C04"/>
    <w:rsid w:val="76BA2870"/>
    <w:rsid w:val="76BA3D16"/>
    <w:rsid w:val="76C02B01"/>
    <w:rsid w:val="76C27348"/>
    <w:rsid w:val="76C27FE1"/>
    <w:rsid w:val="76C372FE"/>
    <w:rsid w:val="76C46139"/>
    <w:rsid w:val="76CD6211"/>
    <w:rsid w:val="76CE4514"/>
    <w:rsid w:val="76D1078A"/>
    <w:rsid w:val="76D127E6"/>
    <w:rsid w:val="76D1490A"/>
    <w:rsid w:val="76D171BB"/>
    <w:rsid w:val="76D17FED"/>
    <w:rsid w:val="76D203C4"/>
    <w:rsid w:val="76D31094"/>
    <w:rsid w:val="76D41890"/>
    <w:rsid w:val="76D46521"/>
    <w:rsid w:val="76D91F00"/>
    <w:rsid w:val="76DA555B"/>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C6AC8"/>
    <w:rsid w:val="775E5354"/>
    <w:rsid w:val="776601B0"/>
    <w:rsid w:val="776A0C62"/>
    <w:rsid w:val="776A75AE"/>
    <w:rsid w:val="776C07B1"/>
    <w:rsid w:val="776C4B4A"/>
    <w:rsid w:val="776E6E7D"/>
    <w:rsid w:val="77700C8A"/>
    <w:rsid w:val="77700F4E"/>
    <w:rsid w:val="777B53F0"/>
    <w:rsid w:val="777E7888"/>
    <w:rsid w:val="7781013E"/>
    <w:rsid w:val="77827F3C"/>
    <w:rsid w:val="778625DF"/>
    <w:rsid w:val="7787410D"/>
    <w:rsid w:val="77891759"/>
    <w:rsid w:val="778C5D71"/>
    <w:rsid w:val="778D16EC"/>
    <w:rsid w:val="778E653C"/>
    <w:rsid w:val="778F0D66"/>
    <w:rsid w:val="779A2783"/>
    <w:rsid w:val="779E2251"/>
    <w:rsid w:val="77A67B3A"/>
    <w:rsid w:val="77A946BE"/>
    <w:rsid w:val="77AA61AB"/>
    <w:rsid w:val="77AB17FD"/>
    <w:rsid w:val="77AE069A"/>
    <w:rsid w:val="77AE4FBA"/>
    <w:rsid w:val="77B01BAD"/>
    <w:rsid w:val="77B55F2E"/>
    <w:rsid w:val="77BB3206"/>
    <w:rsid w:val="77BB5E28"/>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06F0A"/>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02785"/>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201E1"/>
    <w:rsid w:val="795330DD"/>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E3B"/>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422B3"/>
    <w:rsid w:val="79FC1E4F"/>
    <w:rsid w:val="7A005692"/>
    <w:rsid w:val="7A005EA2"/>
    <w:rsid w:val="7A0256C8"/>
    <w:rsid w:val="7A0365DC"/>
    <w:rsid w:val="7A0603C5"/>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011D8"/>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C4D0D"/>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3B43"/>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BE78AC"/>
    <w:rsid w:val="7BC424BC"/>
    <w:rsid w:val="7BC4535B"/>
    <w:rsid w:val="7BC46081"/>
    <w:rsid w:val="7BC73A57"/>
    <w:rsid w:val="7BCB16C3"/>
    <w:rsid w:val="7BCB22CD"/>
    <w:rsid w:val="7BCC298F"/>
    <w:rsid w:val="7BD0094A"/>
    <w:rsid w:val="7BD25E14"/>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271FE"/>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62CFC"/>
    <w:rsid w:val="7CB751E1"/>
    <w:rsid w:val="7CB75F84"/>
    <w:rsid w:val="7CBB5935"/>
    <w:rsid w:val="7CBD5E1E"/>
    <w:rsid w:val="7CC15FE7"/>
    <w:rsid w:val="7CC62967"/>
    <w:rsid w:val="7CCB5CB6"/>
    <w:rsid w:val="7CD05788"/>
    <w:rsid w:val="7CD93DD4"/>
    <w:rsid w:val="7CDB126F"/>
    <w:rsid w:val="7CDC37F6"/>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53D56"/>
    <w:rsid w:val="7D0666C5"/>
    <w:rsid w:val="7D0676C3"/>
    <w:rsid w:val="7D084950"/>
    <w:rsid w:val="7D0C22BD"/>
    <w:rsid w:val="7D1022BE"/>
    <w:rsid w:val="7D1259E9"/>
    <w:rsid w:val="7D144011"/>
    <w:rsid w:val="7D155CA8"/>
    <w:rsid w:val="7D1A35CA"/>
    <w:rsid w:val="7D1E136C"/>
    <w:rsid w:val="7D1E6F60"/>
    <w:rsid w:val="7D25305D"/>
    <w:rsid w:val="7D2840E2"/>
    <w:rsid w:val="7D287D2A"/>
    <w:rsid w:val="7D292ECD"/>
    <w:rsid w:val="7D2A4372"/>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AC0F7C"/>
    <w:rsid w:val="7DB21808"/>
    <w:rsid w:val="7DB60ACE"/>
    <w:rsid w:val="7DB77C35"/>
    <w:rsid w:val="7DB92F00"/>
    <w:rsid w:val="7DB956F2"/>
    <w:rsid w:val="7DBD5EF8"/>
    <w:rsid w:val="7DBE49DF"/>
    <w:rsid w:val="7DC5369E"/>
    <w:rsid w:val="7DC55BFF"/>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0E33F5"/>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540C3"/>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6D09A8"/>
    <w:rsid w:val="7F720DFB"/>
    <w:rsid w:val="7F740400"/>
    <w:rsid w:val="7F7A0B58"/>
    <w:rsid w:val="7F7F111A"/>
    <w:rsid w:val="7F800A89"/>
    <w:rsid w:val="7F8125F1"/>
    <w:rsid w:val="7F813CBA"/>
    <w:rsid w:val="7F844C45"/>
    <w:rsid w:val="7F870F97"/>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C4DEA"/>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75660"/>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1"/>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1"/>
    <w:basedOn w:val="1"/>
    <w:qFormat/>
    <w:uiPriority w:val="0"/>
    <w:pPr>
      <w:spacing w:before="0" w:after="0"/>
      <w:ind w:left="840" w:leftChars="400"/>
      <w:jc w:val="left"/>
    </w:pPr>
    <w:rPr>
      <w:rFonts w:ascii="Times" w:hAnsi="Times" w:eastAsia="Batang"/>
      <w:szCs w:val="24"/>
    </w:rPr>
  </w:style>
  <w:style w:type="character" w:customStyle="1" w:styleId="129">
    <w:name w:val="列表段落 字符"/>
    <w:basedOn w:val="29"/>
    <w:qFormat/>
    <w:uiPriority w:val="0"/>
    <w:rPr>
      <w:lang w:val="en-US" w:eastAsia="ko"/>
    </w:rPr>
  </w:style>
  <w:style w:type="paragraph" w:customStyle="1" w:styleId="130">
    <w:name w:val="内容索引"/>
    <w:basedOn w:val="1"/>
    <w:qFormat/>
    <w:uiPriority w:val="0"/>
    <w:pPr>
      <w:adjustRightInd/>
      <w:spacing w:after="120" w:afterLines="50"/>
    </w:pPr>
    <w:rPr>
      <w:rFonts w:cs="宋体"/>
      <w:b/>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Pages>
  <Words>1627</Words>
  <Characters>9278</Characters>
  <Lines>77</Lines>
  <Paragraphs>21</Paragraphs>
  <TotalTime>5</TotalTime>
  <ScaleCrop>false</ScaleCrop>
  <LinksUpToDate>false</LinksUpToDate>
  <CharactersWithSpaces>10884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2023-11-03T08:55:00Z</dcterms:created>
  <dc:creator>ZTE</dc:creator>
  <cp:lastModifiedBy>ZTE - Yang</cp:lastModifiedBy>
  <dcterms:modified xsi:type="dcterms:W3CDTF">2025-03-28T08:42:58Z</dcterms:modified>
  <dc:title>Full Tx Power</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8BF2EB90FB3045359C4496588F3CC9B9</vt:lpwstr>
  </property>
</Properties>
</file>